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exact"/>
        <w:rPr>
          <w:rFonts w:ascii="黑体" w:hAnsi="黑体" w:eastAsia="黑体"/>
          <w:sz w:val="36"/>
          <w:szCs w:val="36"/>
        </w:rPr>
      </w:pPr>
      <w:r>
        <w:rPr>
          <w:rFonts w:hint="eastAsia" w:ascii="黑体" w:hAnsi="黑体" w:eastAsia="黑体"/>
          <w:sz w:val="32"/>
          <w:szCs w:val="32"/>
        </w:rPr>
        <w:t>附件1</w:t>
      </w:r>
    </w:p>
    <w:p>
      <w:pPr>
        <w:spacing w:line="360" w:lineRule="exact"/>
        <w:jc w:val="center"/>
        <w:rPr>
          <w:rFonts w:ascii="方正小标宋简体" w:eastAsia="方正小标宋简体"/>
          <w:sz w:val="36"/>
          <w:szCs w:val="36"/>
        </w:rPr>
      </w:pPr>
      <w:bookmarkStart w:id="0" w:name="_GoBack"/>
      <w:r>
        <w:rPr>
          <w:rFonts w:hint="eastAsia" w:ascii="方正小标宋简体" w:eastAsia="方正小标宋简体"/>
          <w:sz w:val="36"/>
          <w:szCs w:val="36"/>
        </w:rPr>
        <w:t>2</w:t>
      </w:r>
      <w:r>
        <w:rPr>
          <w:rFonts w:ascii="方正小标宋简体" w:eastAsia="方正小标宋简体"/>
          <w:sz w:val="36"/>
          <w:szCs w:val="36"/>
        </w:rPr>
        <w:t>021</w:t>
      </w:r>
      <w:r>
        <w:rPr>
          <w:rFonts w:hint="eastAsia" w:ascii="方正小标宋简体" w:eastAsia="方正小标宋简体"/>
          <w:sz w:val="36"/>
          <w:szCs w:val="36"/>
        </w:rPr>
        <w:t>年高台县中小学教育信息化与网络安全工作评价指标</w:t>
      </w:r>
      <w:bookmarkEnd w:id="0"/>
    </w:p>
    <w:p>
      <w:pPr>
        <w:spacing w:line="360" w:lineRule="exact"/>
        <w:rPr>
          <w:rFonts w:ascii="仿宋_GB2312" w:eastAsia="仿宋_GB2312"/>
          <w:sz w:val="32"/>
          <w:szCs w:val="32"/>
        </w:rPr>
      </w:pPr>
    </w:p>
    <w:tbl>
      <w:tblPr>
        <w:tblStyle w:val="3"/>
        <w:tblW w:w="14241" w:type="dxa"/>
        <w:tblInd w:w="-6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60"/>
        <w:gridCol w:w="2126"/>
        <w:gridCol w:w="9851"/>
        <w:gridCol w:w="7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trPr>
        <w:tc>
          <w:tcPr>
            <w:tcW w:w="13537" w:type="dxa"/>
            <w:gridSpan w:val="3"/>
            <w:shd w:val="clear" w:color="auto" w:fill="auto"/>
            <w:noWrap w:val="0"/>
            <w:vAlign w:val="center"/>
          </w:tcPr>
          <w:p>
            <w:pPr>
              <w:spacing w:line="320" w:lineRule="exact"/>
              <w:jc w:val="center"/>
              <w:rPr>
                <w:rFonts w:hint="eastAsia" w:ascii="仿宋_GB2312" w:eastAsia="仿宋_GB2312"/>
                <w:b/>
                <w:bCs/>
                <w:sz w:val="24"/>
              </w:rPr>
            </w:pPr>
            <w:r>
              <w:rPr>
                <w:rFonts w:hint="eastAsia" w:ascii="仿宋_GB2312" w:eastAsia="仿宋_GB2312"/>
                <w:b/>
                <w:bCs/>
                <w:sz w:val="24"/>
              </w:rPr>
              <w:t>评价内容</w:t>
            </w:r>
          </w:p>
        </w:tc>
        <w:tc>
          <w:tcPr>
            <w:tcW w:w="704" w:type="dxa"/>
            <w:vMerge w:val="restart"/>
            <w:shd w:val="clear" w:color="auto" w:fill="auto"/>
            <w:noWrap w:val="0"/>
            <w:vAlign w:val="center"/>
          </w:tcPr>
          <w:p>
            <w:pPr>
              <w:spacing w:line="320" w:lineRule="exact"/>
              <w:jc w:val="center"/>
              <w:rPr>
                <w:rFonts w:hint="eastAsia" w:ascii="仿宋_GB2312" w:eastAsia="仿宋_GB2312"/>
                <w:b/>
                <w:bCs/>
                <w:sz w:val="24"/>
              </w:rPr>
            </w:pPr>
            <w:r>
              <w:rPr>
                <w:rFonts w:hint="eastAsia" w:ascii="仿宋_GB2312" w:eastAsia="仿宋_GB2312"/>
                <w:b/>
                <w:bCs/>
                <w:sz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1560" w:type="dxa"/>
            <w:shd w:val="clear" w:color="auto" w:fill="auto"/>
            <w:noWrap w:val="0"/>
            <w:vAlign w:val="center"/>
          </w:tcPr>
          <w:p>
            <w:pPr>
              <w:spacing w:line="320" w:lineRule="exact"/>
              <w:jc w:val="center"/>
              <w:rPr>
                <w:rFonts w:hint="eastAsia" w:ascii="仿宋_GB2312" w:eastAsia="仿宋_GB2312"/>
                <w:b/>
                <w:bCs/>
                <w:sz w:val="24"/>
              </w:rPr>
            </w:pPr>
            <w:r>
              <w:rPr>
                <w:rFonts w:hint="eastAsia" w:ascii="仿宋_GB2312" w:eastAsia="仿宋_GB2312"/>
                <w:b/>
                <w:bCs/>
                <w:sz w:val="24"/>
              </w:rPr>
              <w:t>一级指标</w:t>
            </w:r>
          </w:p>
        </w:tc>
        <w:tc>
          <w:tcPr>
            <w:tcW w:w="2126" w:type="dxa"/>
            <w:shd w:val="clear" w:color="auto" w:fill="auto"/>
            <w:noWrap w:val="0"/>
            <w:vAlign w:val="center"/>
          </w:tcPr>
          <w:p>
            <w:pPr>
              <w:spacing w:line="320" w:lineRule="exact"/>
              <w:jc w:val="center"/>
              <w:rPr>
                <w:rFonts w:hint="eastAsia" w:ascii="仿宋_GB2312" w:hAnsi="微软雅黑" w:eastAsia="仿宋_GB2312" w:cs="微软雅黑"/>
                <w:b/>
                <w:bCs/>
                <w:sz w:val="24"/>
              </w:rPr>
            </w:pPr>
            <w:r>
              <w:rPr>
                <w:rFonts w:hint="eastAsia" w:ascii="仿宋_GB2312" w:eastAsia="仿宋_GB2312"/>
                <w:b/>
                <w:bCs/>
                <w:sz w:val="24"/>
              </w:rPr>
              <w:t>二级指标</w:t>
            </w:r>
          </w:p>
        </w:tc>
        <w:tc>
          <w:tcPr>
            <w:tcW w:w="9851" w:type="dxa"/>
            <w:shd w:val="clear" w:color="auto" w:fill="auto"/>
            <w:noWrap w:val="0"/>
            <w:vAlign w:val="center"/>
          </w:tcPr>
          <w:p>
            <w:pPr>
              <w:spacing w:line="320" w:lineRule="exact"/>
              <w:jc w:val="center"/>
              <w:rPr>
                <w:rFonts w:hint="eastAsia" w:ascii="仿宋_GB2312" w:eastAsia="仿宋_GB2312"/>
                <w:b/>
                <w:bCs/>
                <w:sz w:val="24"/>
              </w:rPr>
            </w:pPr>
            <w:r>
              <w:rPr>
                <w:rFonts w:hint="eastAsia" w:ascii="仿宋_GB2312" w:eastAsia="仿宋_GB2312"/>
                <w:b/>
                <w:bCs/>
                <w:sz w:val="24"/>
              </w:rPr>
              <w:t>三级指标</w:t>
            </w:r>
          </w:p>
        </w:tc>
        <w:tc>
          <w:tcPr>
            <w:tcW w:w="704" w:type="dxa"/>
            <w:vMerge w:val="continue"/>
            <w:shd w:val="clear" w:color="auto" w:fill="auto"/>
            <w:noWrap w:val="0"/>
            <w:vAlign w:val="center"/>
          </w:tcPr>
          <w:p>
            <w:pPr>
              <w:spacing w:line="32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trPr>
        <w:tc>
          <w:tcPr>
            <w:tcW w:w="1560" w:type="dxa"/>
            <w:vMerge w:val="restart"/>
            <w:shd w:val="clear" w:color="auto" w:fill="auto"/>
            <w:noWrap w:val="0"/>
            <w:vAlign w:val="center"/>
          </w:tcPr>
          <w:p>
            <w:pPr>
              <w:spacing w:line="320" w:lineRule="exact"/>
              <w:jc w:val="center"/>
              <w:rPr>
                <w:rFonts w:hint="eastAsia" w:ascii="仿宋_GB2312" w:eastAsia="仿宋_GB2312"/>
                <w:color w:val="000000"/>
                <w:sz w:val="24"/>
              </w:rPr>
            </w:pPr>
            <w:r>
              <w:rPr>
                <w:rFonts w:hint="eastAsia" w:ascii="仿宋_GB2312" w:eastAsia="仿宋_GB2312"/>
                <w:color w:val="000000"/>
                <w:sz w:val="24"/>
              </w:rPr>
              <w:t>一、组织领导</w:t>
            </w:r>
          </w:p>
          <w:p>
            <w:pPr>
              <w:spacing w:line="320" w:lineRule="exact"/>
              <w:ind w:left="360"/>
              <w:rPr>
                <w:rFonts w:hint="eastAsia" w:ascii="仿宋_GB2312" w:eastAsia="仿宋_GB2312"/>
                <w:color w:val="000000"/>
                <w:sz w:val="24"/>
              </w:rPr>
            </w:pPr>
            <w:r>
              <w:rPr>
                <w:rFonts w:hint="eastAsia" w:ascii="仿宋_GB2312" w:eastAsia="仿宋_GB2312"/>
                <w:color w:val="000000"/>
                <w:sz w:val="24"/>
              </w:rPr>
              <w:t>(12分）</w:t>
            </w:r>
          </w:p>
        </w:tc>
        <w:tc>
          <w:tcPr>
            <w:tcW w:w="2126" w:type="dxa"/>
            <w:shd w:val="clear" w:color="auto" w:fill="auto"/>
            <w:noWrap w:val="0"/>
            <w:vAlign w:val="center"/>
          </w:tcPr>
          <w:p>
            <w:pPr>
              <w:spacing w:line="320" w:lineRule="exact"/>
              <w:jc w:val="left"/>
              <w:rPr>
                <w:rFonts w:hint="eastAsia" w:ascii="仿宋_GB2312" w:eastAsia="仿宋_GB2312"/>
                <w:color w:val="000000"/>
                <w:sz w:val="24"/>
              </w:rPr>
            </w:pPr>
            <w:r>
              <w:rPr>
                <w:rFonts w:hint="eastAsia" w:ascii="仿宋_GB2312" w:eastAsia="仿宋_GB2312"/>
                <w:color w:val="000000"/>
                <w:sz w:val="24"/>
              </w:rPr>
              <w:t>1.领导组织</w:t>
            </w:r>
          </w:p>
        </w:tc>
        <w:tc>
          <w:tcPr>
            <w:tcW w:w="9851" w:type="dxa"/>
            <w:shd w:val="clear" w:color="auto" w:fill="auto"/>
            <w:noWrap w:val="0"/>
            <w:vAlign w:val="center"/>
          </w:tcPr>
          <w:p>
            <w:pPr>
              <w:spacing w:line="320" w:lineRule="exact"/>
              <w:rPr>
                <w:rFonts w:hint="eastAsia" w:ascii="仿宋_GB2312" w:eastAsia="仿宋_GB2312"/>
                <w:sz w:val="24"/>
              </w:rPr>
            </w:pPr>
            <w:r>
              <w:rPr>
                <w:rFonts w:hint="eastAsia" w:ascii="仿宋_GB2312" w:eastAsia="仿宋_GB2312"/>
                <w:sz w:val="24"/>
              </w:rPr>
              <w:t>有成立信息化工作领导小组正式文件，实施教育首席信息官（CIO）制定，有明确的分工与职责，召开信息化工作领导小组专题会议2次以上。无文件扣1分，专题会议少1次扣1分。</w:t>
            </w:r>
          </w:p>
        </w:tc>
        <w:tc>
          <w:tcPr>
            <w:tcW w:w="704" w:type="dxa"/>
            <w:shd w:val="clear" w:color="auto" w:fill="auto"/>
            <w:noWrap w:val="0"/>
            <w:vAlign w:val="center"/>
          </w:tcPr>
          <w:p>
            <w:pPr>
              <w:spacing w:line="320" w:lineRule="exact"/>
              <w:jc w:val="center"/>
              <w:rPr>
                <w:rFonts w:hint="eastAsia" w:ascii="仿宋_GB2312" w:eastAsia="仿宋_GB2312"/>
                <w:sz w:val="24"/>
              </w:rPr>
            </w:pPr>
            <w:r>
              <w:rPr>
                <w:rFonts w:hint="eastAsia" w:ascii="仿宋_GB2312" w:eastAsia="仿宋_GB2312"/>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trPr>
        <w:tc>
          <w:tcPr>
            <w:tcW w:w="1560" w:type="dxa"/>
            <w:vMerge w:val="continue"/>
            <w:shd w:val="clear" w:color="auto" w:fill="auto"/>
            <w:noWrap w:val="0"/>
            <w:vAlign w:val="center"/>
          </w:tcPr>
          <w:p>
            <w:pPr>
              <w:spacing w:line="320" w:lineRule="exact"/>
              <w:rPr>
                <w:rFonts w:hint="eastAsia" w:ascii="仿宋_GB2312" w:eastAsia="仿宋_GB2312"/>
                <w:color w:val="000000"/>
                <w:sz w:val="24"/>
              </w:rPr>
            </w:pPr>
          </w:p>
        </w:tc>
        <w:tc>
          <w:tcPr>
            <w:tcW w:w="2126" w:type="dxa"/>
            <w:shd w:val="clear" w:color="auto" w:fill="auto"/>
            <w:noWrap w:val="0"/>
            <w:vAlign w:val="center"/>
          </w:tcPr>
          <w:p>
            <w:pPr>
              <w:spacing w:line="320" w:lineRule="exact"/>
              <w:jc w:val="left"/>
              <w:rPr>
                <w:rFonts w:hint="eastAsia" w:ascii="仿宋_GB2312" w:eastAsia="仿宋_GB2312"/>
                <w:color w:val="000000"/>
                <w:sz w:val="24"/>
              </w:rPr>
            </w:pPr>
            <w:r>
              <w:rPr>
                <w:rFonts w:hint="eastAsia" w:ascii="仿宋_GB2312" w:eastAsia="仿宋_GB2312"/>
                <w:color w:val="000000"/>
                <w:sz w:val="24"/>
              </w:rPr>
              <w:t>2.规划计划</w:t>
            </w:r>
          </w:p>
        </w:tc>
        <w:tc>
          <w:tcPr>
            <w:tcW w:w="9851" w:type="dxa"/>
            <w:shd w:val="clear" w:color="auto" w:fill="auto"/>
            <w:noWrap w:val="0"/>
            <w:vAlign w:val="center"/>
          </w:tcPr>
          <w:p>
            <w:pPr>
              <w:spacing w:line="320" w:lineRule="exact"/>
              <w:rPr>
                <w:rFonts w:hint="eastAsia" w:ascii="仿宋_GB2312" w:eastAsia="仿宋_GB2312"/>
                <w:sz w:val="24"/>
              </w:rPr>
            </w:pPr>
            <w:r>
              <w:rPr>
                <w:rFonts w:hint="eastAsia" w:ascii="仿宋_GB2312" w:eastAsia="仿宋_GB2312"/>
                <w:sz w:val="24"/>
              </w:rPr>
              <w:t>学校制定了符合实际、具有可操作性的教育信息化中长期发展规划按照规划完成了今年的工作任务；制定了2021年工作计划，完成了年度计划工作任务。没有中长期规划和年度计划本项得0分，有规划、有计划但不符合学校实际、当前形势与学校发展的扣2分，无操作性扣1分，有规划计划，但未完成工作扣1分。</w:t>
            </w:r>
          </w:p>
        </w:tc>
        <w:tc>
          <w:tcPr>
            <w:tcW w:w="704" w:type="dxa"/>
            <w:shd w:val="clear" w:color="auto" w:fill="auto"/>
            <w:noWrap w:val="0"/>
            <w:vAlign w:val="center"/>
          </w:tcPr>
          <w:p>
            <w:pPr>
              <w:spacing w:line="320" w:lineRule="exact"/>
              <w:jc w:val="center"/>
              <w:rPr>
                <w:rFonts w:hint="eastAsia" w:ascii="仿宋_GB2312" w:eastAsia="仿宋_GB2312"/>
                <w:sz w:val="24"/>
              </w:rPr>
            </w:pPr>
            <w:r>
              <w:rPr>
                <w:rFonts w:hint="eastAsia" w:ascii="仿宋_GB2312" w:eastAsia="仿宋_GB2312"/>
                <w:sz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1560" w:type="dxa"/>
            <w:vMerge w:val="continue"/>
            <w:shd w:val="clear" w:color="auto" w:fill="auto"/>
            <w:noWrap w:val="0"/>
            <w:vAlign w:val="center"/>
          </w:tcPr>
          <w:p>
            <w:pPr>
              <w:spacing w:line="320" w:lineRule="exact"/>
              <w:rPr>
                <w:rFonts w:hint="eastAsia" w:ascii="仿宋_GB2312" w:eastAsia="仿宋_GB2312"/>
                <w:color w:val="000000"/>
                <w:sz w:val="24"/>
              </w:rPr>
            </w:pPr>
          </w:p>
        </w:tc>
        <w:tc>
          <w:tcPr>
            <w:tcW w:w="2126" w:type="dxa"/>
            <w:shd w:val="clear" w:color="auto" w:fill="auto"/>
            <w:noWrap w:val="0"/>
            <w:vAlign w:val="center"/>
          </w:tcPr>
          <w:p>
            <w:pPr>
              <w:spacing w:line="320" w:lineRule="exact"/>
              <w:jc w:val="left"/>
              <w:rPr>
                <w:rFonts w:hint="eastAsia" w:ascii="仿宋_GB2312" w:eastAsia="仿宋_GB2312"/>
                <w:color w:val="000000"/>
                <w:sz w:val="24"/>
              </w:rPr>
            </w:pPr>
            <w:r>
              <w:rPr>
                <w:rFonts w:hint="eastAsia" w:ascii="仿宋_GB2312" w:eastAsia="仿宋_GB2312"/>
                <w:color w:val="000000"/>
                <w:sz w:val="24"/>
              </w:rPr>
              <w:t>3.电教管理员</w:t>
            </w:r>
          </w:p>
        </w:tc>
        <w:tc>
          <w:tcPr>
            <w:tcW w:w="9851" w:type="dxa"/>
            <w:shd w:val="clear" w:color="auto" w:fill="auto"/>
            <w:noWrap w:val="0"/>
            <w:vAlign w:val="center"/>
          </w:tcPr>
          <w:p>
            <w:pPr>
              <w:spacing w:line="320" w:lineRule="exact"/>
              <w:rPr>
                <w:rFonts w:hint="eastAsia" w:ascii="仿宋_GB2312" w:eastAsia="仿宋_GB2312"/>
                <w:sz w:val="24"/>
              </w:rPr>
            </w:pPr>
            <w:r>
              <w:rPr>
                <w:rFonts w:hint="eastAsia" w:ascii="仿宋_GB2312" w:eastAsia="仿宋_GB2312"/>
                <w:sz w:val="24"/>
              </w:rPr>
              <w:t>有专兼职管理人员（含教学点），明确工作职责与管理办法，严格核定工作量，完成各项工作任务。电教管理员工作量城区不得低于5课时，农村不得低于3课时，每低1课时扣2.5分。</w:t>
            </w:r>
          </w:p>
        </w:tc>
        <w:tc>
          <w:tcPr>
            <w:tcW w:w="704" w:type="dxa"/>
            <w:shd w:val="clear" w:color="auto" w:fill="auto"/>
            <w:noWrap w:val="0"/>
            <w:vAlign w:val="center"/>
          </w:tcPr>
          <w:p>
            <w:pPr>
              <w:spacing w:line="320" w:lineRule="exact"/>
              <w:jc w:val="center"/>
              <w:rPr>
                <w:rFonts w:hint="eastAsia" w:ascii="仿宋_GB2312" w:eastAsia="仿宋_GB2312"/>
                <w:sz w:val="24"/>
              </w:rPr>
            </w:pPr>
            <w:r>
              <w:rPr>
                <w:rFonts w:hint="eastAsia" w:ascii="仿宋_GB2312" w:eastAsia="仿宋_GB2312"/>
                <w:sz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1560" w:type="dxa"/>
            <w:vMerge w:val="restart"/>
            <w:shd w:val="clear" w:color="auto" w:fill="auto"/>
            <w:noWrap w:val="0"/>
            <w:vAlign w:val="center"/>
          </w:tcPr>
          <w:p>
            <w:pPr>
              <w:spacing w:line="320" w:lineRule="exact"/>
              <w:jc w:val="center"/>
              <w:rPr>
                <w:rFonts w:hint="eastAsia" w:ascii="仿宋_GB2312" w:eastAsia="仿宋_GB2312"/>
                <w:color w:val="000000"/>
                <w:sz w:val="24"/>
              </w:rPr>
            </w:pPr>
            <w:r>
              <w:rPr>
                <w:rFonts w:hint="eastAsia" w:ascii="仿宋_GB2312" w:eastAsia="仿宋_GB2312"/>
                <w:color w:val="000000"/>
                <w:sz w:val="24"/>
              </w:rPr>
              <w:t>二、深化应用</w:t>
            </w:r>
          </w:p>
          <w:p>
            <w:pPr>
              <w:spacing w:line="320" w:lineRule="exact"/>
              <w:jc w:val="center"/>
              <w:rPr>
                <w:rFonts w:hint="eastAsia" w:ascii="仿宋_GB2312" w:eastAsia="仿宋_GB2312"/>
                <w:color w:val="000000"/>
                <w:sz w:val="24"/>
              </w:rPr>
            </w:pPr>
            <w:r>
              <w:rPr>
                <w:rFonts w:hint="eastAsia" w:ascii="仿宋_GB2312" w:eastAsia="仿宋_GB2312"/>
                <w:color w:val="000000"/>
                <w:sz w:val="24"/>
              </w:rPr>
              <w:t>（28分）</w:t>
            </w:r>
          </w:p>
        </w:tc>
        <w:tc>
          <w:tcPr>
            <w:tcW w:w="2126" w:type="dxa"/>
            <w:shd w:val="clear" w:color="auto" w:fill="auto"/>
            <w:noWrap w:val="0"/>
            <w:vAlign w:val="center"/>
          </w:tcPr>
          <w:p>
            <w:pPr>
              <w:spacing w:line="320" w:lineRule="exact"/>
              <w:jc w:val="left"/>
              <w:rPr>
                <w:rFonts w:hint="eastAsia" w:ascii="仿宋_GB2312" w:eastAsia="仿宋_GB2312"/>
                <w:color w:val="000000"/>
                <w:sz w:val="24"/>
              </w:rPr>
            </w:pPr>
            <w:r>
              <w:rPr>
                <w:rFonts w:hint="eastAsia" w:ascii="仿宋_GB2312" w:eastAsia="仿宋_GB2312"/>
                <w:color w:val="000000"/>
                <w:sz w:val="24"/>
              </w:rPr>
              <w:t>4.典型案例</w:t>
            </w:r>
          </w:p>
        </w:tc>
        <w:tc>
          <w:tcPr>
            <w:tcW w:w="9851" w:type="dxa"/>
            <w:shd w:val="clear" w:color="auto" w:fill="auto"/>
            <w:noWrap w:val="0"/>
            <w:vAlign w:val="center"/>
          </w:tcPr>
          <w:p>
            <w:pPr>
              <w:spacing w:line="320" w:lineRule="exact"/>
              <w:jc w:val="left"/>
              <w:rPr>
                <w:rFonts w:hint="eastAsia" w:ascii="仿宋_GB2312" w:eastAsia="仿宋_GB2312"/>
                <w:sz w:val="24"/>
              </w:rPr>
            </w:pPr>
            <w:r>
              <w:rPr>
                <w:rFonts w:hint="eastAsia" w:ascii="仿宋_GB2312" w:eastAsia="仿宋_GB2312"/>
                <w:sz w:val="24"/>
              </w:rPr>
              <w:t>按照《2021年高台县中小学教育信息化应用典型案例评价指标》进行考核。</w:t>
            </w:r>
          </w:p>
        </w:tc>
        <w:tc>
          <w:tcPr>
            <w:tcW w:w="704" w:type="dxa"/>
            <w:shd w:val="clear" w:color="auto" w:fill="auto"/>
            <w:noWrap w:val="0"/>
            <w:vAlign w:val="center"/>
          </w:tcPr>
          <w:p>
            <w:pPr>
              <w:spacing w:line="320" w:lineRule="exact"/>
              <w:jc w:val="center"/>
              <w:rPr>
                <w:rFonts w:hint="eastAsia" w:ascii="仿宋_GB2312" w:eastAsia="仿宋_GB2312"/>
                <w:sz w:val="24"/>
              </w:rPr>
            </w:pPr>
            <w:r>
              <w:rPr>
                <w:rFonts w:hint="eastAsia" w:ascii="仿宋_GB2312" w:eastAsia="仿宋_GB2312"/>
                <w:sz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1560" w:type="dxa"/>
            <w:vMerge w:val="continue"/>
            <w:shd w:val="clear" w:color="auto" w:fill="auto"/>
            <w:noWrap w:val="0"/>
            <w:vAlign w:val="center"/>
          </w:tcPr>
          <w:p>
            <w:pPr>
              <w:spacing w:line="320" w:lineRule="exact"/>
              <w:rPr>
                <w:rFonts w:hint="eastAsia" w:ascii="仿宋_GB2312" w:eastAsia="仿宋_GB2312"/>
                <w:color w:val="000000"/>
                <w:sz w:val="24"/>
              </w:rPr>
            </w:pPr>
          </w:p>
        </w:tc>
        <w:tc>
          <w:tcPr>
            <w:tcW w:w="2126" w:type="dxa"/>
            <w:shd w:val="clear" w:color="auto" w:fill="auto"/>
            <w:noWrap w:val="0"/>
            <w:vAlign w:val="center"/>
          </w:tcPr>
          <w:p>
            <w:pPr>
              <w:spacing w:line="320" w:lineRule="exact"/>
              <w:jc w:val="left"/>
              <w:rPr>
                <w:rFonts w:hint="eastAsia" w:ascii="仿宋_GB2312" w:eastAsia="仿宋_GB2312"/>
                <w:color w:val="000000"/>
                <w:sz w:val="24"/>
              </w:rPr>
            </w:pPr>
            <w:r>
              <w:rPr>
                <w:rFonts w:hint="eastAsia" w:ascii="仿宋_GB2312" w:eastAsia="仿宋_GB2312"/>
                <w:color w:val="000000"/>
                <w:sz w:val="24"/>
              </w:rPr>
              <w:t>5.教研与课题</w:t>
            </w:r>
          </w:p>
        </w:tc>
        <w:tc>
          <w:tcPr>
            <w:tcW w:w="9851" w:type="dxa"/>
            <w:shd w:val="clear" w:color="auto" w:fill="auto"/>
            <w:noWrap w:val="0"/>
            <w:vAlign w:val="center"/>
          </w:tcPr>
          <w:p>
            <w:pPr>
              <w:spacing w:line="320" w:lineRule="exact"/>
              <w:rPr>
                <w:rFonts w:hint="eastAsia" w:ascii="仿宋_GB2312" w:eastAsia="仿宋_GB2312"/>
                <w:sz w:val="24"/>
              </w:rPr>
            </w:pPr>
            <w:r>
              <w:rPr>
                <w:rFonts w:hint="eastAsia" w:ascii="仿宋_GB2312" w:eastAsia="仿宋_GB2312"/>
                <w:sz w:val="24"/>
              </w:rPr>
              <w:t>本年度安排信息技术应用专题教研活动或相关教研活动，相关信息技术应用的课题和教研活动不低于学校已立项课题总数和教研活动数的15%。每项缺5个百分点扣1分。</w:t>
            </w:r>
          </w:p>
        </w:tc>
        <w:tc>
          <w:tcPr>
            <w:tcW w:w="704" w:type="dxa"/>
            <w:shd w:val="clear" w:color="auto" w:fill="auto"/>
            <w:noWrap w:val="0"/>
            <w:vAlign w:val="center"/>
          </w:tcPr>
          <w:p>
            <w:pPr>
              <w:spacing w:line="320" w:lineRule="exact"/>
              <w:jc w:val="center"/>
              <w:rPr>
                <w:rFonts w:hint="eastAsia" w:ascii="仿宋_GB2312" w:eastAsia="仿宋_GB2312"/>
                <w:sz w:val="24"/>
              </w:rPr>
            </w:pPr>
            <w:r>
              <w:rPr>
                <w:rFonts w:hint="eastAsia" w:ascii="仿宋_GB2312" w:eastAsia="仿宋_GB2312"/>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1560" w:type="dxa"/>
            <w:vMerge w:val="continue"/>
            <w:shd w:val="clear" w:color="auto" w:fill="auto"/>
            <w:noWrap w:val="0"/>
            <w:vAlign w:val="center"/>
          </w:tcPr>
          <w:p>
            <w:pPr>
              <w:spacing w:line="320" w:lineRule="exact"/>
              <w:rPr>
                <w:rFonts w:hint="eastAsia" w:ascii="仿宋_GB2312" w:eastAsia="仿宋_GB2312"/>
                <w:color w:val="000000"/>
                <w:sz w:val="24"/>
              </w:rPr>
            </w:pPr>
          </w:p>
        </w:tc>
        <w:tc>
          <w:tcPr>
            <w:tcW w:w="2126" w:type="dxa"/>
            <w:shd w:val="clear" w:color="auto" w:fill="auto"/>
            <w:noWrap w:val="0"/>
            <w:vAlign w:val="center"/>
          </w:tcPr>
          <w:p>
            <w:pPr>
              <w:spacing w:line="320" w:lineRule="exact"/>
              <w:jc w:val="left"/>
              <w:rPr>
                <w:rFonts w:hint="eastAsia" w:ascii="仿宋_GB2312" w:eastAsia="仿宋_GB2312"/>
                <w:color w:val="000000"/>
                <w:sz w:val="24"/>
              </w:rPr>
            </w:pPr>
            <w:r>
              <w:rPr>
                <w:rFonts w:hint="eastAsia" w:ascii="仿宋_GB2312" w:eastAsia="仿宋_GB2312"/>
                <w:color w:val="000000"/>
                <w:sz w:val="24"/>
              </w:rPr>
              <w:t>6.环境应用</w:t>
            </w:r>
          </w:p>
        </w:tc>
        <w:tc>
          <w:tcPr>
            <w:tcW w:w="9851" w:type="dxa"/>
            <w:shd w:val="clear" w:color="auto" w:fill="auto"/>
            <w:noWrap w:val="0"/>
            <w:vAlign w:val="center"/>
          </w:tcPr>
          <w:p>
            <w:pPr>
              <w:spacing w:line="320" w:lineRule="exact"/>
              <w:rPr>
                <w:rFonts w:hint="eastAsia" w:ascii="仿宋_GB2312" w:eastAsia="仿宋_GB2312"/>
                <w:sz w:val="24"/>
              </w:rPr>
            </w:pPr>
            <w:r>
              <w:rPr>
                <w:rFonts w:hint="eastAsia" w:ascii="仿宋_GB2312" w:eastAsia="仿宋_GB2312"/>
                <w:sz w:val="24"/>
              </w:rPr>
              <w:t>学校已建设的信息化环境或功能室均有深化应用实施方案，并与绩效和年终考核挂钩。无管理与应用办法的扣2分，未与绩效和年终考核挂钩的扣3分。</w:t>
            </w:r>
          </w:p>
        </w:tc>
        <w:tc>
          <w:tcPr>
            <w:tcW w:w="704" w:type="dxa"/>
            <w:shd w:val="clear" w:color="auto" w:fill="auto"/>
            <w:noWrap w:val="0"/>
            <w:vAlign w:val="center"/>
          </w:tcPr>
          <w:p>
            <w:pPr>
              <w:spacing w:line="320" w:lineRule="exact"/>
              <w:jc w:val="center"/>
              <w:rPr>
                <w:rFonts w:hint="eastAsia" w:ascii="仿宋_GB2312" w:eastAsia="仿宋_GB2312"/>
                <w:sz w:val="24"/>
              </w:rPr>
            </w:pPr>
            <w:r>
              <w:rPr>
                <w:rFonts w:hint="eastAsia" w:ascii="仿宋_GB2312" w:eastAsia="仿宋_GB2312"/>
                <w:sz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1560" w:type="dxa"/>
            <w:vMerge w:val="restart"/>
            <w:shd w:val="clear" w:color="auto" w:fill="auto"/>
            <w:noWrap w:val="0"/>
            <w:vAlign w:val="center"/>
          </w:tcPr>
          <w:p>
            <w:pPr>
              <w:spacing w:line="320" w:lineRule="exact"/>
              <w:jc w:val="center"/>
              <w:rPr>
                <w:rFonts w:hint="eastAsia" w:ascii="仿宋_GB2312" w:eastAsia="仿宋_GB2312"/>
                <w:color w:val="000000"/>
                <w:sz w:val="24"/>
              </w:rPr>
            </w:pPr>
            <w:r>
              <w:rPr>
                <w:rFonts w:hint="eastAsia" w:ascii="仿宋_GB2312" w:eastAsia="仿宋_GB2312"/>
                <w:color w:val="000000"/>
                <w:sz w:val="24"/>
              </w:rPr>
              <w:t>三、师生素养</w:t>
            </w:r>
          </w:p>
          <w:p>
            <w:pPr>
              <w:spacing w:line="320" w:lineRule="exact"/>
              <w:jc w:val="center"/>
              <w:rPr>
                <w:rFonts w:hint="eastAsia" w:ascii="仿宋_GB2312" w:eastAsia="仿宋_GB2312"/>
                <w:color w:val="000000"/>
                <w:sz w:val="24"/>
              </w:rPr>
            </w:pPr>
            <w:r>
              <w:rPr>
                <w:rFonts w:hint="eastAsia" w:ascii="仿宋_GB2312" w:eastAsia="仿宋_GB2312"/>
                <w:color w:val="000000"/>
                <w:sz w:val="24"/>
              </w:rPr>
              <w:t>（20分）</w:t>
            </w:r>
          </w:p>
        </w:tc>
        <w:tc>
          <w:tcPr>
            <w:tcW w:w="2126" w:type="dxa"/>
            <w:shd w:val="clear" w:color="auto" w:fill="auto"/>
            <w:noWrap w:val="0"/>
            <w:vAlign w:val="center"/>
          </w:tcPr>
          <w:p>
            <w:pPr>
              <w:spacing w:line="320" w:lineRule="exact"/>
              <w:jc w:val="left"/>
              <w:rPr>
                <w:rFonts w:hint="eastAsia" w:ascii="仿宋_GB2312" w:eastAsia="仿宋_GB2312"/>
                <w:color w:val="000000"/>
                <w:sz w:val="24"/>
              </w:rPr>
            </w:pPr>
            <w:r>
              <w:rPr>
                <w:rFonts w:hint="eastAsia" w:ascii="仿宋_GB2312" w:eastAsia="仿宋_GB2312"/>
                <w:color w:val="000000"/>
                <w:sz w:val="24"/>
              </w:rPr>
              <w:t>7.教师培训</w:t>
            </w:r>
          </w:p>
        </w:tc>
        <w:tc>
          <w:tcPr>
            <w:tcW w:w="9851" w:type="dxa"/>
            <w:shd w:val="clear" w:color="auto" w:fill="auto"/>
            <w:noWrap w:val="0"/>
            <w:vAlign w:val="center"/>
          </w:tcPr>
          <w:p>
            <w:pPr>
              <w:spacing w:line="320" w:lineRule="exact"/>
              <w:rPr>
                <w:rFonts w:hint="eastAsia" w:ascii="仿宋_GB2312" w:eastAsia="仿宋_GB2312"/>
                <w:sz w:val="24"/>
              </w:rPr>
            </w:pPr>
            <w:r>
              <w:rPr>
                <w:rFonts w:hint="eastAsia" w:ascii="仿宋_GB2312" w:eastAsia="仿宋_GB2312"/>
                <w:sz w:val="24"/>
              </w:rPr>
              <w:t>每学期开展不少于32学时的信息化校本培训，且覆盖率不低于95%的教师，至少有4次培训成绩，并计入教师信息化能力个人考核成绩。根据培训计划或内容抽查授课教师或授训教师。</w:t>
            </w:r>
          </w:p>
        </w:tc>
        <w:tc>
          <w:tcPr>
            <w:tcW w:w="704" w:type="dxa"/>
            <w:shd w:val="clear" w:color="auto" w:fill="auto"/>
            <w:noWrap w:val="0"/>
            <w:vAlign w:val="center"/>
          </w:tcPr>
          <w:p>
            <w:pPr>
              <w:spacing w:line="320" w:lineRule="exact"/>
              <w:jc w:val="center"/>
              <w:rPr>
                <w:rFonts w:hint="eastAsia" w:ascii="仿宋_GB2312" w:eastAsia="仿宋_GB2312"/>
                <w:sz w:val="24"/>
              </w:rPr>
            </w:pPr>
            <w:r>
              <w:rPr>
                <w:rFonts w:hint="eastAsia" w:ascii="仿宋_GB2312" w:eastAsia="仿宋_GB2312"/>
                <w:sz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1560" w:type="dxa"/>
            <w:vMerge w:val="continue"/>
            <w:shd w:val="clear" w:color="auto" w:fill="auto"/>
            <w:noWrap w:val="0"/>
            <w:vAlign w:val="center"/>
          </w:tcPr>
          <w:p>
            <w:pPr>
              <w:spacing w:line="320" w:lineRule="exact"/>
              <w:rPr>
                <w:rFonts w:hint="eastAsia" w:ascii="仿宋_GB2312" w:eastAsia="仿宋_GB2312"/>
                <w:color w:val="000000"/>
                <w:sz w:val="24"/>
              </w:rPr>
            </w:pPr>
          </w:p>
        </w:tc>
        <w:tc>
          <w:tcPr>
            <w:tcW w:w="2126" w:type="dxa"/>
            <w:shd w:val="clear" w:color="auto" w:fill="auto"/>
            <w:noWrap w:val="0"/>
            <w:vAlign w:val="center"/>
          </w:tcPr>
          <w:p>
            <w:pPr>
              <w:spacing w:line="320" w:lineRule="exact"/>
              <w:jc w:val="left"/>
              <w:rPr>
                <w:rFonts w:hint="eastAsia" w:ascii="仿宋_GB2312" w:eastAsia="仿宋_GB2312"/>
                <w:color w:val="000000"/>
                <w:sz w:val="24"/>
              </w:rPr>
            </w:pPr>
            <w:r>
              <w:rPr>
                <w:rFonts w:hint="eastAsia" w:ascii="仿宋_GB2312" w:eastAsia="仿宋_GB2312"/>
                <w:color w:val="000000"/>
                <w:sz w:val="24"/>
              </w:rPr>
              <w:t>8.教师考核</w:t>
            </w:r>
          </w:p>
        </w:tc>
        <w:tc>
          <w:tcPr>
            <w:tcW w:w="9851" w:type="dxa"/>
            <w:shd w:val="clear" w:color="auto" w:fill="auto"/>
            <w:noWrap w:val="0"/>
            <w:vAlign w:val="center"/>
          </w:tcPr>
          <w:p>
            <w:pPr>
              <w:spacing w:line="320" w:lineRule="exact"/>
              <w:rPr>
                <w:rFonts w:hint="eastAsia" w:ascii="仿宋_GB2312" w:eastAsia="仿宋_GB2312"/>
                <w:sz w:val="24"/>
              </w:rPr>
            </w:pPr>
            <w:r>
              <w:rPr>
                <w:rFonts w:hint="eastAsia" w:ascii="仿宋_GB2312" w:eastAsia="仿宋_GB2312"/>
                <w:sz w:val="24"/>
              </w:rPr>
              <w:t>有科学、严格、详细的考核方案与考核指标，并根据考核指标严肃考核每位教师信息化应用能力，教师培训成绩、信息化单项考核成绩、学期个人综合成绩三项数据一致。</w:t>
            </w:r>
          </w:p>
        </w:tc>
        <w:tc>
          <w:tcPr>
            <w:tcW w:w="704" w:type="dxa"/>
            <w:shd w:val="clear" w:color="auto" w:fill="auto"/>
            <w:noWrap w:val="0"/>
            <w:vAlign w:val="center"/>
          </w:tcPr>
          <w:p>
            <w:pPr>
              <w:spacing w:line="320" w:lineRule="exact"/>
              <w:jc w:val="center"/>
              <w:rPr>
                <w:rFonts w:hint="eastAsia" w:ascii="仿宋_GB2312" w:eastAsia="仿宋_GB2312"/>
                <w:sz w:val="24"/>
              </w:rPr>
            </w:pPr>
            <w:r>
              <w:rPr>
                <w:rFonts w:hint="eastAsia" w:ascii="仿宋_GB2312" w:eastAsia="仿宋_GB2312"/>
                <w:sz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1560" w:type="dxa"/>
            <w:vMerge w:val="continue"/>
            <w:shd w:val="clear" w:color="auto" w:fill="auto"/>
            <w:noWrap w:val="0"/>
            <w:vAlign w:val="center"/>
          </w:tcPr>
          <w:p>
            <w:pPr>
              <w:spacing w:line="320" w:lineRule="exact"/>
              <w:rPr>
                <w:rFonts w:hint="eastAsia" w:ascii="仿宋_GB2312" w:eastAsia="仿宋_GB2312"/>
                <w:color w:val="000000"/>
                <w:sz w:val="24"/>
              </w:rPr>
            </w:pPr>
          </w:p>
        </w:tc>
        <w:tc>
          <w:tcPr>
            <w:tcW w:w="2126" w:type="dxa"/>
            <w:shd w:val="clear" w:color="auto" w:fill="auto"/>
            <w:noWrap w:val="0"/>
            <w:vAlign w:val="center"/>
          </w:tcPr>
          <w:p>
            <w:pPr>
              <w:spacing w:line="320" w:lineRule="exact"/>
              <w:jc w:val="left"/>
              <w:rPr>
                <w:rFonts w:hint="eastAsia" w:ascii="仿宋_GB2312" w:eastAsia="仿宋_GB2312"/>
                <w:color w:val="000000"/>
                <w:sz w:val="24"/>
              </w:rPr>
            </w:pPr>
            <w:r>
              <w:rPr>
                <w:rFonts w:hint="eastAsia" w:ascii="仿宋_GB2312" w:eastAsia="仿宋_GB2312"/>
                <w:color w:val="000000"/>
                <w:sz w:val="24"/>
              </w:rPr>
              <w:t>9.创客编程</w:t>
            </w:r>
          </w:p>
        </w:tc>
        <w:tc>
          <w:tcPr>
            <w:tcW w:w="9851" w:type="dxa"/>
            <w:shd w:val="clear" w:color="auto" w:fill="auto"/>
            <w:noWrap w:val="0"/>
            <w:vAlign w:val="center"/>
          </w:tcPr>
          <w:p>
            <w:pPr>
              <w:spacing w:line="320" w:lineRule="exact"/>
              <w:rPr>
                <w:rFonts w:hint="eastAsia" w:ascii="仿宋_GB2312" w:eastAsia="仿宋_GB2312"/>
                <w:sz w:val="24"/>
              </w:rPr>
            </w:pPr>
            <w:r>
              <w:rPr>
                <w:rFonts w:hint="eastAsia" w:ascii="仿宋_GB2312" w:eastAsia="仿宋_GB2312"/>
                <w:sz w:val="24"/>
              </w:rPr>
              <w:t>趣味编程课年开出40课时以上，每低2课时扣1分；学生100%完成账号注册和激活，每低5个百分点扣1分；每学期学生在线提交编程作品10件以上，每低2件作品扣1分；机器人社团和创客社团活动记录记载详实，活动记录记载不完整的视活动记录根据情况扣1-3分。</w:t>
            </w:r>
          </w:p>
        </w:tc>
        <w:tc>
          <w:tcPr>
            <w:tcW w:w="704" w:type="dxa"/>
            <w:shd w:val="clear" w:color="auto" w:fill="auto"/>
            <w:noWrap w:val="0"/>
            <w:vAlign w:val="center"/>
          </w:tcPr>
          <w:p>
            <w:pPr>
              <w:spacing w:line="320" w:lineRule="exact"/>
              <w:jc w:val="center"/>
              <w:rPr>
                <w:rFonts w:hint="eastAsia" w:ascii="仿宋_GB2312" w:eastAsia="仿宋_GB2312"/>
                <w:sz w:val="24"/>
              </w:rPr>
            </w:pPr>
            <w:r>
              <w:rPr>
                <w:rFonts w:hint="eastAsia" w:ascii="仿宋_GB2312" w:eastAsia="仿宋_GB2312"/>
                <w:sz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1560" w:type="dxa"/>
            <w:vMerge w:val="continue"/>
            <w:shd w:val="clear" w:color="auto" w:fill="auto"/>
            <w:noWrap w:val="0"/>
            <w:vAlign w:val="center"/>
          </w:tcPr>
          <w:p>
            <w:pPr>
              <w:spacing w:line="320" w:lineRule="exact"/>
              <w:rPr>
                <w:rFonts w:hint="eastAsia" w:ascii="仿宋_GB2312" w:eastAsia="仿宋_GB2312"/>
                <w:color w:val="000000"/>
                <w:sz w:val="24"/>
              </w:rPr>
            </w:pPr>
          </w:p>
        </w:tc>
        <w:tc>
          <w:tcPr>
            <w:tcW w:w="2126" w:type="dxa"/>
            <w:shd w:val="clear" w:color="auto" w:fill="auto"/>
            <w:noWrap w:val="0"/>
            <w:vAlign w:val="center"/>
          </w:tcPr>
          <w:p>
            <w:pPr>
              <w:spacing w:line="320" w:lineRule="exact"/>
              <w:jc w:val="left"/>
              <w:rPr>
                <w:rFonts w:hint="eastAsia" w:ascii="仿宋_GB2312" w:eastAsia="仿宋_GB2312"/>
                <w:color w:val="000000"/>
                <w:sz w:val="24"/>
              </w:rPr>
            </w:pPr>
            <w:r>
              <w:rPr>
                <w:rFonts w:hint="eastAsia" w:ascii="仿宋_GB2312" w:eastAsia="仿宋_GB2312"/>
                <w:color w:val="000000"/>
                <w:sz w:val="24"/>
              </w:rPr>
              <w:t>10.竞赛活动</w:t>
            </w:r>
          </w:p>
        </w:tc>
        <w:tc>
          <w:tcPr>
            <w:tcW w:w="9851" w:type="dxa"/>
            <w:shd w:val="clear" w:color="auto" w:fill="auto"/>
            <w:noWrap w:val="0"/>
            <w:vAlign w:val="center"/>
          </w:tcPr>
          <w:p>
            <w:pPr>
              <w:spacing w:line="320" w:lineRule="exact"/>
              <w:rPr>
                <w:rFonts w:hint="eastAsia" w:ascii="仿宋_GB2312" w:eastAsia="仿宋_GB2312"/>
                <w:sz w:val="24"/>
              </w:rPr>
            </w:pPr>
            <w:r>
              <w:rPr>
                <w:rFonts w:hint="eastAsia" w:ascii="仿宋_GB2312" w:eastAsia="仿宋_GB2312"/>
                <w:sz w:val="24"/>
              </w:rPr>
              <w:t>信息技术应用能力竞赛活动和全国中小学电脑制作活动两项活动参与人次达专任教师数75%以上；各类信息化应用竞赛活动参与人次达专任教师数100%以上。每低3个百分点扣1分。</w:t>
            </w:r>
          </w:p>
        </w:tc>
        <w:tc>
          <w:tcPr>
            <w:tcW w:w="704" w:type="dxa"/>
            <w:shd w:val="clear" w:color="auto" w:fill="auto"/>
            <w:noWrap w:val="0"/>
            <w:vAlign w:val="center"/>
          </w:tcPr>
          <w:p>
            <w:pPr>
              <w:spacing w:line="320" w:lineRule="exact"/>
              <w:jc w:val="center"/>
              <w:rPr>
                <w:rFonts w:hint="eastAsia" w:ascii="仿宋_GB2312" w:eastAsia="仿宋_GB2312"/>
                <w:sz w:val="24"/>
              </w:rPr>
            </w:pPr>
            <w:r>
              <w:rPr>
                <w:rFonts w:hint="eastAsia" w:ascii="仿宋_GB2312" w:eastAsia="仿宋_GB2312"/>
                <w:sz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1560" w:type="dxa"/>
            <w:vMerge w:val="restart"/>
            <w:shd w:val="clear" w:color="auto" w:fill="auto"/>
            <w:noWrap w:val="0"/>
            <w:vAlign w:val="center"/>
          </w:tcPr>
          <w:p>
            <w:pPr>
              <w:spacing w:line="320" w:lineRule="exact"/>
              <w:rPr>
                <w:rFonts w:hint="eastAsia" w:ascii="仿宋_GB2312" w:eastAsia="仿宋_GB2312"/>
                <w:color w:val="000000"/>
                <w:sz w:val="24"/>
              </w:rPr>
            </w:pPr>
            <w:r>
              <w:rPr>
                <w:rFonts w:hint="eastAsia" w:ascii="仿宋_GB2312" w:eastAsia="仿宋_GB2312"/>
                <w:color w:val="000000"/>
                <w:sz w:val="24"/>
              </w:rPr>
              <w:t>四、网络安全</w:t>
            </w:r>
          </w:p>
          <w:p>
            <w:pPr>
              <w:spacing w:line="320" w:lineRule="exact"/>
              <w:jc w:val="center"/>
              <w:rPr>
                <w:rFonts w:hint="eastAsia" w:ascii="仿宋_GB2312" w:eastAsia="仿宋_GB2312"/>
                <w:color w:val="000000"/>
                <w:sz w:val="24"/>
              </w:rPr>
            </w:pPr>
            <w:r>
              <w:rPr>
                <w:rFonts w:hint="eastAsia" w:ascii="仿宋_GB2312" w:eastAsia="仿宋_GB2312"/>
                <w:color w:val="000000"/>
                <w:sz w:val="24"/>
              </w:rPr>
              <w:t>（15分）</w:t>
            </w:r>
          </w:p>
        </w:tc>
        <w:tc>
          <w:tcPr>
            <w:tcW w:w="2126" w:type="dxa"/>
            <w:shd w:val="clear" w:color="auto" w:fill="auto"/>
            <w:noWrap w:val="0"/>
            <w:vAlign w:val="center"/>
          </w:tcPr>
          <w:p>
            <w:pPr>
              <w:spacing w:line="320" w:lineRule="exact"/>
              <w:jc w:val="left"/>
              <w:rPr>
                <w:rFonts w:hint="eastAsia" w:ascii="仿宋_GB2312" w:eastAsia="仿宋_GB2312"/>
                <w:color w:val="000000"/>
                <w:sz w:val="24"/>
              </w:rPr>
            </w:pPr>
            <w:r>
              <w:rPr>
                <w:rFonts w:hint="eastAsia" w:ascii="仿宋_GB2312" w:eastAsia="仿宋_GB2312"/>
                <w:color w:val="000000"/>
                <w:sz w:val="24"/>
              </w:rPr>
              <w:t>11.网络安全</w:t>
            </w:r>
          </w:p>
        </w:tc>
        <w:tc>
          <w:tcPr>
            <w:tcW w:w="9851" w:type="dxa"/>
            <w:shd w:val="clear" w:color="auto" w:fill="auto"/>
            <w:noWrap w:val="0"/>
            <w:vAlign w:val="center"/>
          </w:tcPr>
          <w:p>
            <w:pPr>
              <w:spacing w:line="320" w:lineRule="exact"/>
              <w:rPr>
                <w:rFonts w:hint="eastAsia" w:ascii="仿宋_GB2312" w:eastAsia="仿宋_GB2312"/>
                <w:sz w:val="24"/>
              </w:rPr>
            </w:pPr>
            <w:r>
              <w:rPr>
                <w:rFonts w:hint="eastAsia" w:ascii="仿宋_GB2312" w:eastAsia="仿宋_GB2312"/>
                <w:sz w:val="24"/>
              </w:rPr>
              <w:t>因校园网络安全策略配置不当或结构不合理、管理不到位等造成网络安全事件，一级指标“网络安全”得分一标否决，即扣15分。</w:t>
            </w:r>
          </w:p>
        </w:tc>
        <w:tc>
          <w:tcPr>
            <w:tcW w:w="704" w:type="dxa"/>
            <w:shd w:val="clear" w:color="auto" w:fill="auto"/>
            <w:noWrap w:val="0"/>
            <w:vAlign w:val="center"/>
          </w:tcPr>
          <w:p>
            <w:pPr>
              <w:spacing w:line="320" w:lineRule="exact"/>
              <w:jc w:val="center"/>
              <w:rPr>
                <w:rFonts w:hint="eastAsia" w:ascii="仿宋_GB2312" w:eastAsia="仿宋_GB2312"/>
                <w:sz w:val="24"/>
              </w:rPr>
            </w:pPr>
            <w:r>
              <w:rPr>
                <w:rFonts w:hint="eastAsia" w:ascii="仿宋_GB2312" w:eastAsia="仿宋_GB2312"/>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1560" w:type="dxa"/>
            <w:vMerge w:val="continue"/>
            <w:shd w:val="clear" w:color="auto" w:fill="auto"/>
            <w:noWrap w:val="0"/>
            <w:vAlign w:val="center"/>
          </w:tcPr>
          <w:p>
            <w:pPr>
              <w:spacing w:line="320" w:lineRule="exact"/>
              <w:rPr>
                <w:rFonts w:hint="eastAsia" w:ascii="仿宋_GB2312" w:eastAsia="仿宋_GB2312"/>
                <w:color w:val="000000"/>
                <w:sz w:val="24"/>
              </w:rPr>
            </w:pPr>
          </w:p>
        </w:tc>
        <w:tc>
          <w:tcPr>
            <w:tcW w:w="2126" w:type="dxa"/>
            <w:shd w:val="clear" w:color="auto" w:fill="auto"/>
            <w:noWrap w:val="0"/>
            <w:vAlign w:val="center"/>
          </w:tcPr>
          <w:p>
            <w:pPr>
              <w:spacing w:line="320" w:lineRule="exact"/>
              <w:jc w:val="left"/>
              <w:rPr>
                <w:rFonts w:hint="eastAsia" w:ascii="仿宋_GB2312" w:eastAsia="仿宋_GB2312"/>
                <w:color w:val="000000"/>
                <w:sz w:val="24"/>
              </w:rPr>
            </w:pPr>
            <w:r>
              <w:rPr>
                <w:rFonts w:hint="eastAsia" w:ascii="仿宋_GB2312" w:eastAsia="仿宋_GB2312"/>
                <w:color w:val="000000"/>
                <w:sz w:val="24"/>
              </w:rPr>
              <w:t>12.上网行为监测</w:t>
            </w:r>
          </w:p>
        </w:tc>
        <w:tc>
          <w:tcPr>
            <w:tcW w:w="9851" w:type="dxa"/>
            <w:shd w:val="clear" w:color="auto" w:fill="auto"/>
            <w:noWrap w:val="0"/>
            <w:vAlign w:val="center"/>
          </w:tcPr>
          <w:p>
            <w:pPr>
              <w:spacing w:line="320" w:lineRule="exact"/>
              <w:rPr>
                <w:rFonts w:hint="eastAsia" w:ascii="仿宋_GB2312" w:eastAsia="仿宋_GB2312"/>
                <w:sz w:val="24"/>
              </w:rPr>
            </w:pPr>
            <w:r>
              <w:rPr>
                <w:rFonts w:hint="eastAsia" w:ascii="仿宋_GB2312" w:eastAsia="仿宋_GB2312"/>
                <w:sz w:val="24"/>
              </w:rPr>
              <w:t>所有师生上网终端都进行了实名认证或行为记录，落实师生上网行为周监测和月报告制定，每月的“零”报告都有主要负责人签字，如发生异常要有相应处理办法。</w:t>
            </w:r>
          </w:p>
        </w:tc>
        <w:tc>
          <w:tcPr>
            <w:tcW w:w="704" w:type="dxa"/>
            <w:shd w:val="clear" w:color="auto" w:fill="auto"/>
            <w:noWrap w:val="0"/>
            <w:vAlign w:val="center"/>
          </w:tcPr>
          <w:p>
            <w:pPr>
              <w:spacing w:line="320" w:lineRule="exact"/>
              <w:jc w:val="center"/>
              <w:rPr>
                <w:rFonts w:hint="eastAsia" w:ascii="仿宋_GB2312" w:eastAsia="仿宋_GB2312"/>
                <w:sz w:val="24"/>
              </w:rPr>
            </w:pPr>
            <w:r>
              <w:rPr>
                <w:rFonts w:hint="eastAsia" w:ascii="仿宋_GB2312" w:eastAsia="仿宋_GB2312"/>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1560" w:type="dxa"/>
            <w:vMerge w:val="continue"/>
            <w:shd w:val="clear" w:color="auto" w:fill="auto"/>
            <w:noWrap w:val="0"/>
            <w:vAlign w:val="center"/>
          </w:tcPr>
          <w:p>
            <w:pPr>
              <w:spacing w:line="320" w:lineRule="exact"/>
              <w:rPr>
                <w:rFonts w:hint="eastAsia" w:ascii="仿宋_GB2312" w:eastAsia="仿宋_GB2312"/>
                <w:color w:val="000000"/>
                <w:sz w:val="24"/>
              </w:rPr>
            </w:pPr>
          </w:p>
        </w:tc>
        <w:tc>
          <w:tcPr>
            <w:tcW w:w="2126" w:type="dxa"/>
            <w:shd w:val="clear" w:color="auto" w:fill="auto"/>
            <w:noWrap w:val="0"/>
            <w:vAlign w:val="center"/>
          </w:tcPr>
          <w:p>
            <w:pPr>
              <w:spacing w:line="320" w:lineRule="exact"/>
              <w:rPr>
                <w:rFonts w:hint="eastAsia" w:ascii="仿宋_GB2312" w:eastAsia="仿宋_GB2312"/>
                <w:color w:val="000000"/>
                <w:sz w:val="24"/>
              </w:rPr>
            </w:pPr>
            <w:r>
              <w:rPr>
                <w:rFonts w:hint="eastAsia" w:ascii="仿宋_GB2312" w:eastAsia="仿宋_GB2312"/>
                <w:color w:val="000000"/>
                <w:sz w:val="24"/>
              </w:rPr>
              <w:t>13.网络舆情监测</w:t>
            </w:r>
          </w:p>
        </w:tc>
        <w:tc>
          <w:tcPr>
            <w:tcW w:w="9851" w:type="dxa"/>
            <w:shd w:val="clear" w:color="auto" w:fill="auto"/>
            <w:noWrap w:val="0"/>
            <w:vAlign w:val="center"/>
          </w:tcPr>
          <w:p>
            <w:pPr>
              <w:spacing w:line="320" w:lineRule="exact"/>
              <w:rPr>
                <w:rFonts w:hint="eastAsia" w:ascii="仿宋_GB2312" w:eastAsia="仿宋_GB2312"/>
                <w:sz w:val="24"/>
              </w:rPr>
            </w:pPr>
            <w:r>
              <w:rPr>
                <w:rFonts w:hint="eastAsia" w:ascii="仿宋_GB2312" w:eastAsia="仿宋_GB2312"/>
                <w:sz w:val="24"/>
              </w:rPr>
              <w:t>重要时间节点和敏感时期有详细的网络舆情监测记录，按上级要求落实了“零”报告制度。</w:t>
            </w:r>
          </w:p>
        </w:tc>
        <w:tc>
          <w:tcPr>
            <w:tcW w:w="704" w:type="dxa"/>
            <w:shd w:val="clear" w:color="auto" w:fill="auto"/>
            <w:noWrap w:val="0"/>
            <w:vAlign w:val="center"/>
          </w:tcPr>
          <w:p>
            <w:pPr>
              <w:spacing w:line="320" w:lineRule="exact"/>
              <w:jc w:val="center"/>
              <w:rPr>
                <w:rFonts w:hint="eastAsia" w:ascii="仿宋_GB2312" w:eastAsia="仿宋_GB2312"/>
                <w:sz w:val="24"/>
              </w:rPr>
            </w:pPr>
            <w:r>
              <w:rPr>
                <w:rFonts w:hint="eastAsia" w:ascii="仿宋_GB2312" w:eastAsia="仿宋_GB2312"/>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1560" w:type="dxa"/>
            <w:vMerge w:val="continue"/>
            <w:shd w:val="clear" w:color="auto" w:fill="auto"/>
            <w:noWrap w:val="0"/>
            <w:vAlign w:val="center"/>
          </w:tcPr>
          <w:p>
            <w:pPr>
              <w:spacing w:line="320" w:lineRule="exact"/>
              <w:rPr>
                <w:rFonts w:hint="eastAsia" w:ascii="仿宋_GB2312" w:eastAsia="仿宋_GB2312"/>
                <w:color w:val="000000"/>
                <w:sz w:val="24"/>
              </w:rPr>
            </w:pPr>
          </w:p>
        </w:tc>
        <w:tc>
          <w:tcPr>
            <w:tcW w:w="2126" w:type="dxa"/>
            <w:shd w:val="clear" w:color="auto" w:fill="auto"/>
            <w:noWrap w:val="0"/>
            <w:vAlign w:val="center"/>
          </w:tcPr>
          <w:p>
            <w:pPr>
              <w:spacing w:line="320" w:lineRule="exact"/>
              <w:rPr>
                <w:rFonts w:hint="eastAsia" w:ascii="仿宋_GB2312" w:eastAsia="仿宋_GB2312"/>
                <w:color w:val="000000"/>
                <w:sz w:val="24"/>
              </w:rPr>
            </w:pPr>
            <w:r>
              <w:rPr>
                <w:rFonts w:hint="eastAsia" w:ascii="仿宋_GB2312" w:eastAsia="仿宋_GB2312"/>
                <w:color w:val="000000"/>
                <w:sz w:val="24"/>
              </w:rPr>
              <w:t>14.媒体群组管理</w:t>
            </w:r>
          </w:p>
        </w:tc>
        <w:tc>
          <w:tcPr>
            <w:tcW w:w="9851" w:type="dxa"/>
            <w:shd w:val="clear" w:color="auto" w:fill="auto"/>
            <w:noWrap w:val="0"/>
            <w:vAlign w:val="center"/>
          </w:tcPr>
          <w:p>
            <w:pPr>
              <w:spacing w:line="320" w:lineRule="exact"/>
              <w:rPr>
                <w:rFonts w:hint="eastAsia" w:ascii="仿宋_GB2312" w:eastAsia="仿宋_GB2312"/>
                <w:sz w:val="24"/>
              </w:rPr>
            </w:pPr>
            <w:r>
              <w:rPr>
                <w:rFonts w:hint="eastAsia" w:ascii="仿宋_GB2312" w:eastAsia="仿宋_GB2312"/>
                <w:sz w:val="24"/>
              </w:rPr>
              <w:t>每季度最后一个月28日前上报学校现有宣传媒体、工作群组等统计报表，因新媒体与群组管理不善，引发相关事件，一级指标“网络安全”得分一标否决，即扣15分。</w:t>
            </w:r>
          </w:p>
        </w:tc>
        <w:tc>
          <w:tcPr>
            <w:tcW w:w="704" w:type="dxa"/>
            <w:shd w:val="clear" w:color="auto" w:fill="auto"/>
            <w:noWrap w:val="0"/>
            <w:vAlign w:val="center"/>
          </w:tcPr>
          <w:p>
            <w:pPr>
              <w:spacing w:line="320" w:lineRule="exact"/>
              <w:jc w:val="center"/>
              <w:rPr>
                <w:rFonts w:hint="eastAsia" w:ascii="仿宋_GB2312" w:eastAsia="仿宋_GB2312"/>
                <w:sz w:val="24"/>
              </w:rPr>
            </w:pPr>
            <w:r>
              <w:rPr>
                <w:rFonts w:hint="eastAsia" w:ascii="仿宋_GB2312" w:eastAsia="仿宋_GB2312"/>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1560" w:type="dxa"/>
            <w:vMerge w:val="continue"/>
            <w:shd w:val="clear" w:color="auto" w:fill="auto"/>
            <w:noWrap w:val="0"/>
            <w:vAlign w:val="center"/>
          </w:tcPr>
          <w:p>
            <w:pPr>
              <w:spacing w:line="320" w:lineRule="exact"/>
              <w:rPr>
                <w:rFonts w:hint="eastAsia" w:ascii="仿宋_GB2312" w:eastAsia="仿宋_GB2312"/>
                <w:color w:val="000000"/>
                <w:sz w:val="24"/>
              </w:rPr>
            </w:pPr>
          </w:p>
        </w:tc>
        <w:tc>
          <w:tcPr>
            <w:tcW w:w="2126" w:type="dxa"/>
            <w:shd w:val="clear" w:color="auto" w:fill="auto"/>
            <w:noWrap w:val="0"/>
            <w:vAlign w:val="center"/>
          </w:tcPr>
          <w:p>
            <w:pPr>
              <w:spacing w:line="320" w:lineRule="exact"/>
              <w:rPr>
                <w:rFonts w:hint="eastAsia" w:ascii="仿宋_GB2312" w:eastAsia="仿宋_GB2312"/>
                <w:color w:val="000000"/>
                <w:sz w:val="24"/>
              </w:rPr>
            </w:pPr>
            <w:r>
              <w:rPr>
                <w:rFonts w:hint="eastAsia" w:ascii="仿宋_GB2312" w:eastAsia="仿宋_GB2312"/>
                <w:color w:val="000000"/>
                <w:sz w:val="24"/>
              </w:rPr>
              <w:t>15.网评工作</w:t>
            </w:r>
          </w:p>
        </w:tc>
        <w:tc>
          <w:tcPr>
            <w:tcW w:w="9851" w:type="dxa"/>
            <w:shd w:val="clear" w:color="auto" w:fill="auto"/>
            <w:noWrap w:val="0"/>
            <w:vAlign w:val="center"/>
          </w:tcPr>
          <w:p>
            <w:pPr>
              <w:spacing w:line="320" w:lineRule="exact"/>
              <w:rPr>
                <w:rFonts w:hint="eastAsia" w:ascii="仿宋_GB2312" w:eastAsia="仿宋_GB2312"/>
                <w:sz w:val="24"/>
              </w:rPr>
            </w:pPr>
            <w:r>
              <w:rPr>
                <w:rFonts w:hint="eastAsia" w:ascii="仿宋_GB2312" w:eastAsia="仿宋_GB2312"/>
                <w:sz w:val="24"/>
              </w:rPr>
              <w:t>成立网评员队伍人员数量不得低于学校总人数的15%，并及时完成所有网评指令或网评任务。</w:t>
            </w:r>
          </w:p>
        </w:tc>
        <w:tc>
          <w:tcPr>
            <w:tcW w:w="704" w:type="dxa"/>
            <w:shd w:val="clear" w:color="auto" w:fill="auto"/>
            <w:noWrap w:val="0"/>
            <w:vAlign w:val="center"/>
          </w:tcPr>
          <w:p>
            <w:pPr>
              <w:spacing w:line="320" w:lineRule="exact"/>
              <w:jc w:val="center"/>
              <w:rPr>
                <w:rFonts w:hint="eastAsia" w:ascii="仿宋_GB2312" w:eastAsia="仿宋_GB2312"/>
                <w:sz w:val="24"/>
              </w:rPr>
            </w:pPr>
            <w:r>
              <w:rPr>
                <w:rFonts w:hint="eastAsia" w:ascii="仿宋_GB2312" w:eastAsia="仿宋_GB2312"/>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1560" w:type="dxa"/>
            <w:vMerge w:val="restart"/>
            <w:shd w:val="clear" w:color="auto" w:fill="auto"/>
            <w:noWrap w:val="0"/>
            <w:vAlign w:val="center"/>
          </w:tcPr>
          <w:p>
            <w:pPr>
              <w:spacing w:line="320" w:lineRule="exact"/>
              <w:jc w:val="center"/>
              <w:rPr>
                <w:rFonts w:hint="eastAsia" w:ascii="仿宋_GB2312" w:eastAsia="仿宋_GB2312"/>
                <w:color w:val="000000"/>
                <w:sz w:val="24"/>
              </w:rPr>
            </w:pPr>
            <w:r>
              <w:rPr>
                <w:rFonts w:hint="eastAsia" w:ascii="仿宋_GB2312" w:eastAsia="仿宋_GB2312"/>
                <w:color w:val="000000"/>
                <w:sz w:val="24"/>
              </w:rPr>
              <w:t>五、管理服务</w:t>
            </w:r>
          </w:p>
          <w:p>
            <w:pPr>
              <w:spacing w:line="320" w:lineRule="exact"/>
              <w:jc w:val="center"/>
              <w:rPr>
                <w:rFonts w:hint="eastAsia" w:ascii="仿宋_GB2312" w:eastAsia="仿宋_GB2312"/>
                <w:color w:val="000000"/>
                <w:sz w:val="24"/>
              </w:rPr>
            </w:pPr>
            <w:r>
              <w:rPr>
                <w:rFonts w:hint="eastAsia" w:ascii="仿宋_GB2312" w:eastAsia="仿宋_GB2312"/>
                <w:color w:val="000000"/>
                <w:sz w:val="24"/>
              </w:rPr>
              <w:t>（25分）</w:t>
            </w:r>
          </w:p>
          <w:p>
            <w:pPr>
              <w:spacing w:line="320" w:lineRule="exact"/>
              <w:jc w:val="center"/>
              <w:rPr>
                <w:rFonts w:hint="eastAsia" w:ascii="仿宋_GB2312" w:eastAsia="仿宋_GB2312"/>
                <w:color w:val="000000"/>
                <w:sz w:val="24"/>
              </w:rPr>
            </w:pPr>
          </w:p>
        </w:tc>
        <w:tc>
          <w:tcPr>
            <w:tcW w:w="2126" w:type="dxa"/>
            <w:shd w:val="clear" w:color="auto" w:fill="auto"/>
            <w:noWrap w:val="0"/>
            <w:vAlign w:val="center"/>
          </w:tcPr>
          <w:p>
            <w:pPr>
              <w:spacing w:line="320" w:lineRule="exact"/>
              <w:jc w:val="left"/>
              <w:rPr>
                <w:rFonts w:hint="eastAsia" w:ascii="仿宋_GB2312" w:eastAsia="仿宋_GB2312"/>
                <w:color w:val="000000"/>
                <w:sz w:val="24"/>
              </w:rPr>
            </w:pPr>
            <w:r>
              <w:rPr>
                <w:rFonts w:hint="eastAsia" w:ascii="仿宋_GB2312" w:eastAsia="仿宋_GB2312"/>
                <w:color w:val="000000"/>
                <w:sz w:val="24"/>
              </w:rPr>
              <w:t>16.专递课堂建设</w:t>
            </w:r>
          </w:p>
        </w:tc>
        <w:tc>
          <w:tcPr>
            <w:tcW w:w="9851" w:type="dxa"/>
            <w:shd w:val="clear" w:color="auto" w:fill="auto"/>
            <w:noWrap w:val="0"/>
            <w:vAlign w:val="center"/>
          </w:tcPr>
          <w:p>
            <w:pPr>
              <w:spacing w:line="320" w:lineRule="exact"/>
              <w:rPr>
                <w:rFonts w:hint="eastAsia" w:ascii="仿宋_GB2312" w:eastAsia="仿宋_GB2312"/>
                <w:sz w:val="24"/>
              </w:rPr>
            </w:pPr>
            <w:r>
              <w:rPr>
                <w:rFonts w:hint="eastAsia" w:ascii="仿宋_GB2312" w:eastAsia="仿宋_GB2312"/>
                <w:sz w:val="24"/>
              </w:rPr>
              <w:t>每学期城乡对口开展16课时以上专递课堂，城区学校有方案、有课表、有记录；农村学校有记录、有安排、有课后反思、有总结。建有专递课堂环境的农村中心校，根据实际需求，每学期常态化或半常态化开展专递课堂，根据专递课堂开展情况得相应分值。</w:t>
            </w:r>
          </w:p>
        </w:tc>
        <w:tc>
          <w:tcPr>
            <w:tcW w:w="704" w:type="dxa"/>
            <w:shd w:val="clear" w:color="auto" w:fill="auto"/>
            <w:noWrap w:val="0"/>
            <w:vAlign w:val="center"/>
          </w:tcPr>
          <w:p>
            <w:pPr>
              <w:spacing w:line="320" w:lineRule="exact"/>
              <w:jc w:val="center"/>
              <w:rPr>
                <w:rFonts w:hint="eastAsia" w:ascii="仿宋_GB2312" w:eastAsia="仿宋_GB2312"/>
                <w:sz w:val="24"/>
              </w:rPr>
            </w:pPr>
            <w:r>
              <w:rPr>
                <w:rFonts w:hint="eastAsia" w:ascii="仿宋_GB2312" w:eastAsia="仿宋_GB2312"/>
                <w:sz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1560" w:type="dxa"/>
            <w:vMerge w:val="continue"/>
            <w:shd w:val="clear" w:color="auto" w:fill="auto"/>
            <w:noWrap w:val="0"/>
            <w:vAlign w:val="center"/>
          </w:tcPr>
          <w:p>
            <w:pPr>
              <w:spacing w:line="320" w:lineRule="exact"/>
              <w:jc w:val="center"/>
              <w:rPr>
                <w:rFonts w:hint="eastAsia" w:ascii="仿宋_GB2312" w:eastAsia="仿宋_GB2312"/>
                <w:color w:val="000000"/>
                <w:sz w:val="24"/>
              </w:rPr>
            </w:pPr>
          </w:p>
        </w:tc>
        <w:tc>
          <w:tcPr>
            <w:tcW w:w="2126" w:type="dxa"/>
            <w:shd w:val="clear" w:color="auto" w:fill="auto"/>
            <w:noWrap w:val="0"/>
            <w:vAlign w:val="center"/>
          </w:tcPr>
          <w:p>
            <w:pPr>
              <w:spacing w:line="320" w:lineRule="exact"/>
              <w:jc w:val="left"/>
              <w:rPr>
                <w:rFonts w:hint="eastAsia" w:ascii="仿宋_GB2312" w:eastAsia="仿宋_GB2312"/>
                <w:color w:val="000000"/>
                <w:sz w:val="24"/>
              </w:rPr>
            </w:pPr>
            <w:r>
              <w:rPr>
                <w:rFonts w:hint="eastAsia" w:ascii="仿宋_GB2312" w:eastAsia="仿宋_GB2312"/>
                <w:color w:val="000000"/>
                <w:sz w:val="24"/>
              </w:rPr>
              <w:t>17.图书管理</w:t>
            </w:r>
          </w:p>
        </w:tc>
        <w:tc>
          <w:tcPr>
            <w:tcW w:w="9851" w:type="dxa"/>
            <w:shd w:val="clear" w:color="auto" w:fill="auto"/>
            <w:noWrap w:val="0"/>
            <w:vAlign w:val="center"/>
          </w:tcPr>
          <w:p>
            <w:pPr>
              <w:spacing w:line="320" w:lineRule="exact"/>
              <w:rPr>
                <w:rFonts w:hint="eastAsia" w:ascii="仿宋_GB2312" w:eastAsia="仿宋_GB2312"/>
                <w:sz w:val="24"/>
              </w:rPr>
            </w:pPr>
            <w:r>
              <w:rPr>
                <w:rFonts w:hint="eastAsia" w:ascii="仿宋_GB2312" w:eastAsia="仿宋_GB2312"/>
                <w:sz w:val="24"/>
              </w:rPr>
              <w:t>张掖市智慧教育云平台图书管理系统图书录入率达100%；利用平台每生每年借阅图书达8册以上。图书录入率每低5个百分点扣1分，每生每年借阅图书每少2册扣1分。</w:t>
            </w:r>
          </w:p>
        </w:tc>
        <w:tc>
          <w:tcPr>
            <w:tcW w:w="704" w:type="dxa"/>
            <w:shd w:val="clear" w:color="auto" w:fill="auto"/>
            <w:noWrap w:val="0"/>
            <w:vAlign w:val="center"/>
          </w:tcPr>
          <w:p>
            <w:pPr>
              <w:spacing w:line="320" w:lineRule="exact"/>
              <w:jc w:val="center"/>
              <w:rPr>
                <w:rFonts w:hint="eastAsia" w:ascii="仿宋_GB2312" w:eastAsia="仿宋_GB2312"/>
                <w:sz w:val="24"/>
              </w:rPr>
            </w:pPr>
            <w:r>
              <w:rPr>
                <w:rFonts w:hint="eastAsia" w:ascii="仿宋_GB2312" w:eastAsia="仿宋_GB2312"/>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1560" w:type="dxa"/>
            <w:vMerge w:val="continue"/>
            <w:shd w:val="clear" w:color="auto" w:fill="auto"/>
            <w:noWrap w:val="0"/>
            <w:vAlign w:val="center"/>
          </w:tcPr>
          <w:p>
            <w:pPr>
              <w:spacing w:line="320" w:lineRule="exact"/>
              <w:jc w:val="center"/>
              <w:rPr>
                <w:rFonts w:hint="eastAsia" w:ascii="仿宋_GB2312" w:eastAsia="仿宋_GB2312"/>
                <w:color w:val="000000"/>
                <w:sz w:val="24"/>
              </w:rPr>
            </w:pPr>
          </w:p>
        </w:tc>
        <w:tc>
          <w:tcPr>
            <w:tcW w:w="2126" w:type="dxa"/>
            <w:shd w:val="clear" w:color="auto" w:fill="auto"/>
            <w:noWrap w:val="0"/>
            <w:vAlign w:val="center"/>
          </w:tcPr>
          <w:p>
            <w:pPr>
              <w:spacing w:line="320" w:lineRule="exact"/>
              <w:jc w:val="left"/>
              <w:rPr>
                <w:rFonts w:hint="eastAsia" w:ascii="仿宋_GB2312" w:eastAsia="仿宋_GB2312"/>
                <w:color w:val="000000"/>
                <w:sz w:val="24"/>
              </w:rPr>
            </w:pPr>
            <w:r>
              <w:rPr>
                <w:rFonts w:hint="eastAsia" w:ascii="仿宋_GB2312" w:eastAsia="仿宋_GB2312"/>
                <w:color w:val="000000"/>
                <w:sz w:val="24"/>
              </w:rPr>
              <w:t>18.实验室管理</w:t>
            </w:r>
          </w:p>
        </w:tc>
        <w:tc>
          <w:tcPr>
            <w:tcW w:w="9851" w:type="dxa"/>
            <w:shd w:val="clear" w:color="auto" w:fill="auto"/>
            <w:noWrap w:val="0"/>
            <w:vAlign w:val="center"/>
          </w:tcPr>
          <w:p>
            <w:pPr>
              <w:spacing w:line="320" w:lineRule="exact"/>
              <w:rPr>
                <w:rFonts w:hint="eastAsia" w:ascii="仿宋_GB2312" w:eastAsia="仿宋_GB2312"/>
                <w:sz w:val="24"/>
              </w:rPr>
            </w:pPr>
            <w:r>
              <w:rPr>
                <w:rFonts w:hint="eastAsia" w:ascii="仿宋_GB2312" w:eastAsia="仿宋_GB2312"/>
                <w:sz w:val="24"/>
              </w:rPr>
              <w:t>及时补充更新实验仪器和药品，确保95%以上的演示实验和分组实验正常开出，实验开出率每低2.5个百分点扣1分；实验仪器药品借用记录和实验室开出记录记载详实，学生实验报告册填写完整，对记录记载不详实或报告册填写不完整的视情况扣除一定分值。</w:t>
            </w:r>
          </w:p>
        </w:tc>
        <w:tc>
          <w:tcPr>
            <w:tcW w:w="704" w:type="dxa"/>
            <w:shd w:val="clear" w:color="auto" w:fill="auto"/>
            <w:noWrap w:val="0"/>
            <w:vAlign w:val="center"/>
          </w:tcPr>
          <w:p>
            <w:pPr>
              <w:spacing w:line="320" w:lineRule="exact"/>
              <w:jc w:val="center"/>
              <w:rPr>
                <w:rFonts w:hint="eastAsia" w:ascii="仿宋_GB2312" w:eastAsia="仿宋_GB2312"/>
                <w:sz w:val="24"/>
              </w:rPr>
            </w:pPr>
            <w:r>
              <w:rPr>
                <w:rFonts w:hint="eastAsia" w:ascii="仿宋_GB2312" w:eastAsia="仿宋_GB2312"/>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1560" w:type="dxa"/>
            <w:vMerge w:val="continue"/>
            <w:shd w:val="clear" w:color="auto" w:fill="auto"/>
            <w:noWrap w:val="0"/>
            <w:vAlign w:val="center"/>
          </w:tcPr>
          <w:p>
            <w:pPr>
              <w:spacing w:line="320" w:lineRule="exact"/>
              <w:jc w:val="center"/>
              <w:rPr>
                <w:rFonts w:hint="eastAsia" w:ascii="仿宋_GB2312" w:eastAsia="仿宋_GB2312"/>
                <w:color w:val="000000"/>
                <w:sz w:val="24"/>
              </w:rPr>
            </w:pPr>
          </w:p>
        </w:tc>
        <w:tc>
          <w:tcPr>
            <w:tcW w:w="2126" w:type="dxa"/>
            <w:shd w:val="clear" w:color="auto" w:fill="auto"/>
            <w:noWrap w:val="0"/>
            <w:vAlign w:val="center"/>
          </w:tcPr>
          <w:p>
            <w:pPr>
              <w:spacing w:line="320" w:lineRule="exact"/>
              <w:jc w:val="left"/>
              <w:rPr>
                <w:rFonts w:hint="eastAsia" w:ascii="仿宋_GB2312" w:eastAsia="仿宋_GB2312"/>
                <w:color w:val="000000"/>
                <w:sz w:val="24"/>
              </w:rPr>
            </w:pPr>
            <w:r>
              <w:rPr>
                <w:rFonts w:hint="eastAsia" w:ascii="仿宋_GB2312" w:eastAsia="仿宋_GB2312"/>
                <w:color w:val="000000"/>
                <w:sz w:val="24"/>
              </w:rPr>
              <w:t>19.功能室管理</w:t>
            </w:r>
          </w:p>
        </w:tc>
        <w:tc>
          <w:tcPr>
            <w:tcW w:w="9851" w:type="dxa"/>
            <w:shd w:val="clear" w:color="auto" w:fill="auto"/>
            <w:noWrap w:val="0"/>
            <w:vAlign w:val="center"/>
          </w:tcPr>
          <w:p>
            <w:pPr>
              <w:spacing w:line="320" w:lineRule="exact"/>
              <w:rPr>
                <w:rFonts w:hint="eastAsia" w:ascii="仿宋_GB2312" w:eastAsia="仿宋_GB2312"/>
                <w:sz w:val="24"/>
              </w:rPr>
            </w:pPr>
            <w:r>
              <w:rPr>
                <w:rFonts w:hint="eastAsia" w:ascii="仿宋_GB2312" w:eastAsia="仿宋_GB2312"/>
                <w:sz w:val="24"/>
              </w:rPr>
              <w:t>实地查看各功能室授课情况，能够结合学校实际充分利用功能室授课，各功能室计划总结不完善的扣4分，各功能室活动记录不完整的根据情况扣2-6分。</w:t>
            </w:r>
          </w:p>
        </w:tc>
        <w:tc>
          <w:tcPr>
            <w:tcW w:w="704" w:type="dxa"/>
            <w:shd w:val="clear" w:color="auto" w:fill="auto"/>
            <w:noWrap w:val="0"/>
            <w:vAlign w:val="center"/>
          </w:tcPr>
          <w:p>
            <w:pPr>
              <w:spacing w:line="320" w:lineRule="exact"/>
              <w:jc w:val="center"/>
              <w:rPr>
                <w:rFonts w:hint="eastAsia" w:ascii="仿宋_GB2312" w:eastAsia="仿宋_GB2312"/>
                <w:sz w:val="24"/>
              </w:rPr>
            </w:pPr>
            <w:r>
              <w:rPr>
                <w:rFonts w:hint="eastAsia" w:ascii="仿宋_GB2312" w:eastAsia="仿宋_GB2312"/>
                <w:sz w:val="24"/>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1560" w:type="dxa"/>
            <w:vMerge w:val="continue"/>
            <w:shd w:val="clear" w:color="auto" w:fill="auto"/>
            <w:noWrap w:val="0"/>
            <w:vAlign w:val="center"/>
          </w:tcPr>
          <w:p>
            <w:pPr>
              <w:spacing w:line="320" w:lineRule="exact"/>
              <w:jc w:val="center"/>
              <w:rPr>
                <w:rFonts w:hint="eastAsia" w:ascii="仿宋_GB2312" w:eastAsia="仿宋_GB2312"/>
                <w:color w:val="000000"/>
                <w:sz w:val="24"/>
              </w:rPr>
            </w:pPr>
          </w:p>
        </w:tc>
        <w:tc>
          <w:tcPr>
            <w:tcW w:w="2126" w:type="dxa"/>
            <w:shd w:val="clear" w:color="auto" w:fill="auto"/>
            <w:noWrap w:val="0"/>
            <w:vAlign w:val="center"/>
          </w:tcPr>
          <w:p>
            <w:pPr>
              <w:spacing w:line="320" w:lineRule="exact"/>
              <w:jc w:val="left"/>
              <w:rPr>
                <w:rFonts w:hint="eastAsia" w:ascii="仿宋_GB2312" w:eastAsia="仿宋_GB2312"/>
                <w:color w:val="000000"/>
                <w:sz w:val="24"/>
              </w:rPr>
            </w:pPr>
            <w:r>
              <w:rPr>
                <w:rFonts w:hint="eastAsia" w:ascii="仿宋_GB2312" w:eastAsia="仿宋_GB2312"/>
                <w:color w:val="000000"/>
                <w:sz w:val="24"/>
              </w:rPr>
              <w:t>20.材料上报</w:t>
            </w:r>
          </w:p>
        </w:tc>
        <w:tc>
          <w:tcPr>
            <w:tcW w:w="9851" w:type="dxa"/>
            <w:shd w:val="clear" w:color="auto" w:fill="auto"/>
            <w:noWrap w:val="0"/>
            <w:vAlign w:val="center"/>
          </w:tcPr>
          <w:p>
            <w:pPr>
              <w:spacing w:line="320" w:lineRule="exact"/>
              <w:rPr>
                <w:rFonts w:hint="eastAsia" w:ascii="仿宋_GB2312" w:eastAsia="仿宋_GB2312"/>
                <w:sz w:val="24"/>
              </w:rPr>
            </w:pPr>
            <w:r>
              <w:rPr>
                <w:rFonts w:hint="eastAsia" w:ascii="仿宋_GB2312" w:eastAsia="仿宋_GB2312"/>
                <w:sz w:val="24"/>
              </w:rPr>
              <w:t>日常要求报送的材料、报表不能按时完成报送的，每迟1次扣0.5分，漏报1次扣1分。</w:t>
            </w:r>
          </w:p>
        </w:tc>
        <w:tc>
          <w:tcPr>
            <w:tcW w:w="704" w:type="dxa"/>
            <w:shd w:val="clear" w:color="auto" w:fill="auto"/>
            <w:noWrap w:val="0"/>
            <w:vAlign w:val="center"/>
          </w:tcPr>
          <w:p>
            <w:pPr>
              <w:spacing w:line="320" w:lineRule="exact"/>
              <w:jc w:val="center"/>
              <w:rPr>
                <w:rFonts w:hint="eastAsia" w:ascii="仿宋_GB2312" w:eastAsia="仿宋_GB2312"/>
                <w:sz w:val="24"/>
              </w:rPr>
            </w:pPr>
            <w:r>
              <w:rPr>
                <w:rFonts w:hint="eastAsia" w:ascii="仿宋_GB2312" w:eastAsia="仿宋_GB2312"/>
                <w:sz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1560" w:type="dxa"/>
            <w:vMerge w:val="continue"/>
            <w:shd w:val="clear" w:color="auto" w:fill="auto"/>
            <w:noWrap w:val="0"/>
            <w:vAlign w:val="center"/>
          </w:tcPr>
          <w:p>
            <w:pPr>
              <w:spacing w:line="320" w:lineRule="exact"/>
              <w:jc w:val="center"/>
              <w:rPr>
                <w:rFonts w:hint="eastAsia" w:ascii="仿宋_GB2312" w:eastAsia="仿宋_GB2312"/>
                <w:color w:val="000000"/>
                <w:sz w:val="24"/>
              </w:rPr>
            </w:pPr>
          </w:p>
        </w:tc>
        <w:tc>
          <w:tcPr>
            <w:tcW w:w="2126" w:type="dxa"/>
            <w:shd w:val="clear" w:color="auto" w:fill="auto"/>
            <w:noWrap w:val="0"/>
            <w:vAlign w:val="center"/>
          </w:tcPr>
          <w:p>
            <w:pPr>
              <w:spacing w:line="320" w:lineRule="exact"/>
              <w:jc w:val="left"/>
              <w:rPr>
                <w:rFonts w:hint="eastAsia" w:ascii="仿宋_GB2312" w:eastAsia="仿宋_GB2312"/>
                <w:color w:val="000000"/>
                <w:sz w:val="24"/>
              </w:rPr>
            </w:pPr>
            <w:r>
              <w:rPr>
                <w:rFonts w:hint="eastAsia" w:ascii="仿宋_GB2312" w:eastAsia="仿宋_GB2312"/>
                <w:color w:val="000000"/>
                <w:sz w:val="24"/>
              </w:rPr>
              <w:t>21.MIS系统更新</w:t>
            </w:r>
          </w:p>
        </w:tc>
        <w:tc>
          <w:tcPr>
            <w:tcW w:w="9851" w:type="dxa"/>
            <w:shd w:val="clear" w:color="auto" w:fill="auto"/>
            <w:noWrap w:val="0"/>
            <w:vAlign w:val="center"/>
          </w:tcPr>
          <w:p>
            <w:pPr>
              <w:spacing w:line="320" w:lineRule="exact"/>
              <w:rPr>
                <w:rFonts w:hint="eastAsia" w:ascii="仿宋_GB2312" w:eastAsia="仿宋_GB2312"/>
                <w:sz w:val="24"/>
              </w:rPr>
            </w:pPr>
            <w:r>
              <w:rPr>
                <w:rFonts w:hint="eastAsia" w:ascii="仿宋_GB2312" w:eastAsia="仿宋_GB2312"/>
                <w:sz w:val="24"/>
              </w:rPr>
              <w:t>安排专人负责MIS系统的填报工作，每季度月底填报1次，每迟报1次扣1分，填报数据出现明显错误或重大偏差的每出现1次扣除1分。</w:t>
            </w:r>
          </w:p>
        </w:tc>
        <w:tc>
          <w:tcPr>
            <w:tcW w:w="704" w:type="dxa"/>
            <w:shd w:val="clear" w:color="auto" w:fill="auto"/>
            <w:noWrap w:val="0"/>
            <w:vAlign w:val="center"/>
          </w:tcPr>
          <w:p>
            <w:pPr>
              <w:spacing w:line="320" w:lineRule="exact"/>
              <w:jc w:val="center"/>
              <w:rPr>
                <w:rFonts w:hint="eastAsia" w:ascii="仿宋_GB2312" w:eastAsia="仿宋_GB2312"/>
                <w:sz w:val="24"/>
              </w:rPr>
            </w:pPr>
            <w:r>
              <w:rPr>
                <w:rFonts w:hint="eastAsia" w:ascii="仿宋_GB2312" w:eastAsia="仿宋_GB2312"/>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1560" w:type="dxa"/>
            <w:vMerge w:val="restart"/>
            <w:shd w:val="clear" w:color="auto" w:fill="auto"/>
            <w:noWrap w:val="0"/>
            <w:vAlign w:val="center"/>
          </w:tcPr>
          <w:p>
            <w:pPr>
              <w:spacing w:line="320" w:lineRule="exact"/>
              <w:jc w:val="center"/>
              <w:rPr>
                <w:rFonts w:hint="eastAsia" w:ascii="仿宋_GB2312" w:eastAsia="仿宋_GB2312"/>
                <w:color w:val="000000"/>
                <w:sz w:val="24"/>
              </w:rPr>
            </w:pPr>
            <w:r>
              <w:rPr>
                <w:rFonts w:hint="eastAsia" w:ascii="仿宋_GB2312" w:eastAsia="仿宋_GB2312"/>
                <w:color w:val="000000"/>
                <w:sz w:val="24"/>
              </w:rPr>
              <w:t>六、加分项</w:t>
            </w:r>
          </w:p>
          <w:p>
            <w:pPr>
              <w:spacing w:line="320" w:lineRule="exact"/>
              <w:jc w:val="center"/>
              <w:rPr>
                <w:rFonts w:hint="eastAsia" w:ascii="仿宋_GB2312" w:eastAsia="仿宋_GB2312"/>
                <w:color w:val="000000"/>
                <w:sz w:val="24"/>
              </w:rPr>
            </w:pPr>
            <w:r>
              <w:rPr>
                <w:rFonts w:hint="eastAsia" w:ascii="仿宋_GB2312" w:eastAsia="仿宋_GB2312"/>
                <w:color w:val="000000"/>
                <w:sz w:val="24"/>
              </w:rPr>
              <w:t>（15分）</w:t>
            </w:r>
          </w:p>
        </w:tc>
        <w:tc>
          <w:tcPr>
            <w:tcW w:w="2126" w:type="dxa"/>
            <w:shd w:val="clear" w:color="auto" w:fill="auto"/>
            <w:noWrap w:val="0"/>
            <w:vAlign w:val="center"/>
          </w:tcPr>
          <w:p>
            <w:pPr>
              <w:spacing w:line="320" w:lineRule="exact"/>
              <w:jc w:val="left"/>
              <w:rPr>
                <w:rFonts w:hint="eastAsia" w:ascii="仿宋_GB2312" w:eastAsia="仿宋_GB2312"/>
                <w:color w:val="000000"/>
                <w:sz w:val="24"/>
              </w:rPr>
            </w:pPr>
            <w:r>
              <w:rPr>
                <w:rFonts w:hint="eastAsia" w:ascii="仿宋_GB2312" w:eastAsia="仿宋_GB2312"/>
                <w:color w:val="000000"/>
                <w:sz w:val="24"/>
              </w:rPr>
              <w:t>22.标杆校建设</w:t>
            </w:r>
          </w:p>
        </w:tc>
        <w:tc>
          <w:tcPr>
            <w:tcW w:w="9851" w:type="dxa"/>
            <w:shd w:val="clear" w:color="auto" w:fill="auto"/>
            <w:noWrap w:val="0"/>
            <w:vAlign w:val="center"/>
          </w:tcPr>
          <w:p>
            <w:pPr>
              <w:spacing w:line="320" w:lineRule="exact"/>
              <w:rPr>
                <w:rFonts w:hint="eastAsia" w:ascii="仿宋_GB2312" w:eastAsia="仿宋_GB2312"/>
                <w:sz w:val="24"/>
              </w:rPr>
            </w:pPr>
            <w:r>
              <w:rPr>
                <w:rFonts w:hint="eastAsia" w:ascii="仿宋_GB2312" w:eastAsia="仿宋_GB2312"/>
                <w:sz w:val="24"/>
              </w:rPr>
              <w:t>省级智慧教育标杆校加5分，市级智慧教育标杆校加3分，县级智慧教育标杆校加1分。</w:t>
            </w:r>
          </w:p>
        </w:tc>
        <w:tc>
          <w:tcPr>
            <w:tcW w:w="704" w:type="dxa"/>
            <w:shd w:val="clear" w:color="auto" w:fill="auto"/>
            <w:noWrap w:val="0"/>
            <w:vAlign w:val="center"/>
          </w:tcPr>
          <w:p>
            <w:pPr>
              <w:spacing w:line="320" w:lineRule="exact"/>
              <w:jc w:val="center"/>
              <w:rPr>
                <w:rFonts w:hint="eastAsia" w:ascii="仿宋_GB2312" w:eastAsia="仿宋_GB2312"/>
                <w:sz w:val="24"/>
              </w:rPr>
            </w:pPr>
            <w:r>
              <w:rPr>
                <w:rFonts w:hint="eastAsia" w:ascii="仿宋_GB2312" w:eastAsia="仿宋_GB2312"/>
                <w:sz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1560" w:type="dxa"/>
            <w:vMerge w:val="continue"/>
            <w:shd w:val="clear" w:color="auto" w:fill="auto"/>
            <w:noWrap w:val="0"/>
            <w:vAlign w:val="center"/>
          </w:tcPr>
          <w:p>
            <w:pPr>
              <w:spacing w:line="320" w:lineRule="exact"/>
              <w:jc w:val="center"/>
              <w:rPr>
                <w:rFonts w:hint="eastAsia" w:ascii="仿宋_GB2312" w:eastAsia="仿宋_GB2312"/>
                <w:color w:val="000000"/>
                <w:sz w:val="24"/>
              </w:rPr>
            </w:pPr>
          </w:p>
        </w:tc>
        <w:tc>
          <w:tcPr>
            <w:tcW w:w="2126" w:type="dxa"/>
            <w:shd w:val="clear" w:color="auto" w:fill="auto"/>
            <w:noWrap w:val="0"/>
            <w:vAlign w:val="center"/>
          </w:tcPr>
          <w:p>
            <w:pPr>
              <w:spacing w:line="320" w:lineRule="exact"/>
              <w:jc w:val="left"/>
              <w:rPr>
                <w:rFonts w:hint="eastAsia" w:ascii="仿宋_GB2312" w:eastAsia="仿宋_GB2312"/>
                <w:color w:val="000000"/>
                <w:sz w:val="24"/>
              </w:rPr>
            </w:pPr>
            <w:r>
              <w:rPr>
                <w:rFonts w:hint="eastAsia" w:ascii="仿宋_GB2312" w:eastAsia="仿宋_GB2312"/>
                <w:color w:val="000000"/>
                <w:sz w:val="24"/>
              </w:rPr>
              <w:t>23.荣誉奖励</w:t>
            </w:r>
          </w:p>
        </w:tc>
        <w:tc>
          <w:tcPr>
            <w:tcW w:w="9851" w:type="dxa"/>
            <w:shd w:val="clear" w:color="auto" w:fill="auto"/>
            <w:noWrap w:val="0"/>
            <w:vAlign w:val="center"/>
          </w:tcPr>
          <w:p>
            <w:pPr>
              <w:spacing w:line="320" w:lineRule="exact"/>
              <w:rPr>
                <w:rFonts w:hint="eastAsia" w:ascii="仿宋_GB2312" w:eastAsia="仿宋_GB2312"/>
                <w:sz w:val="24"/>
              </w:rPr>
            </w:pPr>
            <w:r>
              <w:rPr>
                <w:rFonts w:hint="eastAsia" w:ascii="仿宋_GB2312" w:eastAsia="仿宋_GB2312"/>
                <w:sz w:val="24"/>
              </w:rPr>
              <w:t>学校获得信息化方面的活动、案例评选等集体荣誉奖励的，省级荣誉奖励加5分，市级荣誉奖励加3分，县级荣誉奖励加1分。</w:t>
            </w:r>
          </w:p>
        </w:tc>
        <w:tc>
          <w:tcPr>
            <w:tcW w:w="704" w:type="dxa"/>
            <w:shd w:val="clear" w:color="auto" w:fill="auto"/>
            <w:noWrap w:val="0"/>
            <w:vAlign w:val="center"/>
          </w:tcPr>
          <w:p>
            <w:pPr>
              <w:spacing w:line="320" w:lineRule="exact"/>
              <w:jc w:val="center"/>
              <w:rPr>
                <w:rFonts w:hint="eastAsia" w:ascii="仿宋_GB2312" w:eastAsia="仿宋_GB2312"/>
                <w:sz w:val="24"/>
              </w:rPr>
            </w:pPr>
            <w:r>
              <w:rPr>
                <w:rFonts w:hint="eastAsia" w:ascii="仿宋_GB2312" w:eastAsia="仿宋_GB2312"/>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1560" w:type="dxa"/>
            <w:shd w:val="clear" w:color="auto" w:fill="auto"/>
            <w:noWrap w:val="0"/>
            <w:vAlign w:val="center"/>
          </w:tcPr>
          <w:p>
            <w:pPr>
              <w:spacing w:line="320" w:lineRule="exact"/>
              <w:jc w:val="center"/>
              <w:rPr>
                <w:rFonts w:hint="eastAsia" w:ascii="仿宋_GB2312" w:eastAsia="仿宋_GB2312"/>
                <w:color w:val="000000"/>
                <w:sz w:val="24"/>
              </w:rPr>
            </w:pPr>
            <w:r>
              <w:rPr>
                <w:rFonts w:hint="eastAsia" w:ascii="仿宋_GB2312" w:eastAsia="仿宋_GB2312"/>
                <w:color w:val="000000"/>
                <w:sz w:val="24"/>
              </w:rPr>
              <w:t>七、扣分项</w:t>
            </w:r>
          </w:p>
          <w:p>
            <w:pPr>
              <w:spacing w:line="320" w:lineRule="exact"/>
              <w:jc w:val="center"/>
              <w:rPr>
                <w:rFonts w:hint="eastAsia" w:ascii="仿宋_GB2312" w:eastAsia="仿宋_GB2312"/>
                <w:color w:val="000000"/>
                <w:sz w:val="24"/>
              </w:rPr>
            </w:pPr>
            <w:r>
              <w:rPr>
                <w:rFonts w:hint="eastAsia" w:ascii="仿宋_GB2312" w:eastAsia="仿宋_GB2312"/>
                <w:color w:val="000000"/>
                <w:sz w:val="24"/>
              </w:rPr>
              <w:t>（10分）</w:t>
            </w:r>
          </w:p>
        </w:tc>
        <w:tc>
          <w:tcPr>
            <w:tcW w:w="2126" w:type="dxa"/>
            <w:shd w:val="clear" w:color="auto" w:fill="auto"/>
            <w:noWrap w:val="0"/>
            <w:vAlign w:val="center"/>
          </w:tcPr>
          <w:p>
            <w:pPr>
              <w:spacing w:line="320" w:lineRule="exact"/>
              <w:jc w:val="left"/>
              <w:rPr>
                <w:rFonts w:hint="eastAsia" w:ascii="仿宋_GB2312" w:eastAsia="仿宋_GB2312"/>
                <w:color w:val="000000"/>
                <w:sz w:val="24"/>
              </w:rPr>
            </w:pPr>
            <w:r>
              <w:rPr>
                <w:rFonts w:hint="eastAsia" w:ascii="仿宋_GB2312" w:eastAsia="仿宋_GB2312"/>
                <w:color w:val="000000"/>
                <w:sz w:val="24"/>
              </w:rPr>
              <w:t>24.项目建设</w:t>
            </w:r>
          </w:p>
        </w:tc>
        <w:tc>
          <w:tcPr>
            <w:tcW w:w="9851" w:type="dxa"/>
            <w:shd w:val="clear" w:color="auto" w:fill="auto"/>
            <w:noWrap w:val="0"/>
            <w:vAlign w:val="center"/>
          </w:tcPr>
          <w:p>
            <w:pPr>
              <w:spacing w:line="320" w:lineRule="exact"/>
              <w:rPr>
                <w:rFonts w:hint="eastAsia" w:ascii="仿宋_GB2312" w:eastAsia="仿宋_GB2312"/>
                <w:sz w:val="24"/>
              </w:rPr>
            </w:pPr>
            <w:r>
              <w:rPr>
                <w:rFonts w:hint="eastAsia" w:ascii="仿宋_GB2312" w:eastAsia="仿宋_GB2312"/>
                <w:sz w:val="24"/>
              </w:rPr>
              <w:t>严格按照比例和时间节点完成教育局配套设备资金上缴工作，不按时间上缴配套资金的每低一个百分点扣2分，扣完为止。</w:t>
            </w:r>
          </w:p>
        </w:tc>
        <w:tc>
          <w:tcPr>
            <w:tcW w:w="704" w:type="dxa"/>
            <w:shd w:val="clear" w:color="auto" w:fill="auto"/>
            <w:noWrap w:val="0"/>
            <w:vAlign w:val="center"/>
          </w:tcPr>
          <w:p>
            <w:pPr>
              <w:spacing w:line="320" w:lineRule="exact"/>
              <w:jc w:val="center"/>
              <w:rPr>
                <w:rFonts w:hint="eastAsia" w:ascii="仿宋_GB2312" w:eastAsia="仿宋_GB2312"/>
                <w:sz w:val="24"/>
              </w:rPr>
            </w:pPr>
            <w:r>
              <w:rPr>
                <w:rFonts w:hint="eastAsia" w:ascii="仿宋_GB2312" w:eastAsia="仿宋_GB2312"/>
                <w:sz w:val="24"/>
              </w:rPr>
              <w:t>10</w:t>
            </w:r>
          </w:p>
        </w:tc>
      </w:tr>
    </w:tbl>
    <w:p/>
    <w:sectPr>
      <w:pgSz w:w="16838" w:h="11906" w:orient="landscape"/>
      <w:pgMar w:top="1361" w:right="2098" w:bottom="1134" w:left="198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D170124"/>
    <w:rsid w:val="2D1701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2021-03-09T02:31:00Z</dcterms:created>
  <dc:creator>ananbaba</dc:creator>
  <cp:lastModifiedBy>ananbaba</cp:lastModifiedBy>
  <dcterms:modified xsi:type="dcterms:W3CDTF">2021-03-09T02:34:46Z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