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年地方政府债务情况的说明</w:t>
      </w:r>
    </w:p>
    <w:p>
      <w:pPr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认真贯彻新《预算法》和《国务院关于加强地方政府性债务管理的意见》（国发</w:t>
      </w:r>
      <w:r>
        <w:rPr>
          <w:rFonts w:hint="eastAsia" w:ascii="仿宋_GB2312" w:eastAsia="仿宋_GB2312"/>
          <w:sz w:val="32"/>
        </w:rPr>
        <w:t>〔20</w:t>
      </w:r>
      <w:r>
        <w:rPr>
          <w:rFonts w:hint="eastAsia" w:ascii="仿宋_GB2312" w:eastAsia="仿宋_GB2312"/>
          <w:sz w:val="32"/>
          <w:lang w:val="en-US" w:eastAsia="zh-CN"/>
        </w:rPr>
        <w:t>14</w:t>
      </w:r>
      <w:r>
        <w:rPr>
          <w:rFonts w:hint="eastAsia" w:ascii="仿宋_GB2312" w:eastAsia="仿宋_GB2312"/>
          <w:sz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</w:rPr>
        <w:t>43号）规定，政府债务严格按程序通过政府债券方式举借。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年省财政厅核定我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地方政府债务限额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143252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万元，其中一般债务限额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76458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万元，专项债务限额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66794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万元。截至201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年12月，我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政府债务余额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124455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万元，其中：一般债务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71306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万元，专项债务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53149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highlight w:val="none"/>
        </w:rPr>
        <w:t>201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年新增</w:t>
      </w:r>
      <w:r>
        <w:rPr>
          <w:rFonts w:hint="eastAsia" w:ascii="仿宋_GB2312" w:eastAsia="仿宋_GB2312" w:cs="仿宋_GB2312"/>
          <w:sz w:val="32"/>
          <w:szCs w:val="32"/>
          <w:highlight w:val="none"/>
          <w:lang w:eastAsia="zh-CN"/>
        </w:rPr>
        <w:t>地方政府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债券</w:t>
      </w:r>
      <w:r>
        <w:rPr>
          <w:rFonts w:hint="eastAsia" w:ascii="仿宋_GB2312" w:eastAsia="仿宋_GB2312" w:cs="仿宋_GB2312"/>
          <w:sz w:val="32"/>
          <w:szCs w:val="32"/>
          <w:highlight w:val="none"/>
          <w:lang w:eastAsia="zh-CN"/>
        </w:rPr>
        <w:t>资金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31148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万元（一般债券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11148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万元，专项债券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20000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万元）</w:t>
      </w:r>
      <w:r>
        <w:rPr>
          <w:rFonts w:hint="eastAsia" w:asci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2019年采用其他方式化解的债务本金184万元，其中：一般债务179万元，专项债务5万元。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2019年偿还政府债务利息3202万元，其中一般债务2014万元，专项债务1188万元。</w:t>
      </w:r>
    </w:p>
    <w:p>
      <w:pPr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 w:cs="仿宋_GB2312"/>
          <w:sz w:val="32"/>
          <w:szCs w:val="32"/>
        </w:rPr>
        <w:t>年政府举借债务情况将根据省政府转贷我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eastAsia="仿宋_GB2312" w:cs="仿宋_GB2312"/>
          <w:sz w:val="32"/>
          <w:szCs w:val="32"/>
        </w:rPr>
        <w:t>地方政府债券具体额度，按规定报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eastAsia="仿宋_GB2312" w:cs="仿宋_GB2312"/>
          <w:sz w:val="32"/>
          <w:szCs w:val="32"/>
        </w:rPr>
        <w:t>人民代表大会常务委员会批准后二十日内公开。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145950"/>
    <w:rsid w:val="1BE01A9D"/>
    <w:rsid w:val="501F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2020-02-26T08:33:00Z</dcterms:created>
  <dc:creator>Administrator</dc:creator>
  <cp:lastModifiedBy>水墨丹青</cp:lastModifiedBy>
  <dcterms:modified xsi:type="dcterms:W3CDTF">2021-07-07T09:56:07Z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1EFF5D5E690143839D188C3D77A4851E</vt:lpwstr>
  </property>
</Properties>
</file>