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60" w:lineRule="exact"/>
        <w:ind w:left="0" w:right="0" w:firstLine="803" w:firstLineChars="200"/>
        <w:jc w:val="center"/>
        <w:rPr>
          <w:rFonts w:hint="eastAsia" w:ascii="宋体" w:hAnsi="Times New Roman" w:eastAsia="宋体" w:cs="宋体"/>
          <w:b/>
          <w:sz w:val="40"/>
          <w:szCs w:val="40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60" w:lineRule="exact"/>
        <w:ind w:left="0" w:right="0" w:firstLine="723" w:firstLineChars="200"/>
        <w:jc w:val="center"/>
        <w:rPr>
          <w:rFonts w:hint="eastAsia" w:ascii="宋体" w:hAnsi="Times New Roman" w:eastAsia="宋体" w:cs="宋体"/>
          <w:b/>
          <w:sz w:val="36"/>
          <w:szCs w:val="36"/>
          <w:lang w:val="en-US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  <w:lang w:val="en-US" w:eastAsia="zh-CN" w:bidi="ar"/>
        </w:rPr>
        <w:t>关于2018年全县一般公共预算支出决算的说明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Autospacing="0" w:afterAutospacing="0" w:line="580" w:lineRule="exact"/>
        <w:ind w:right="0" w:right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Autospacing="0" w:afterAutospacing="0"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高台县2018年全县一般公共预算支出决算数为181156万元，占变动预算的100.00%，增长2.60%。其中：一般公共预算支出174125万元、上解上级支出2061万元，债券还本支出2191元、补充预算稳定调节基金2779万元。具体情况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Autospacing="0" w:afterAutospacing="0"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  <w:t>一、一般</w:t>
      </w: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公共服务19552万元，占变动预算的100%，比上年增长36.17%。其中 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spacing w:beforeAutospacing="0" w:afterAutospacing="0"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人大事务334万元，占变动预算的100%，比上年增长29.96%；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spacing w:beforeAutospacing="0" w:afterAutospacing="0" w:line="58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政协事务343万元，占变动预算的100%，比上年增长61.79%；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spacing w:beforeAutospacing="0" w:afterAutospacing="0" w:line="58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政府办公厅（室）及相关机构事务10634万元，占变动预算的100%，比上年增长33.26%；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spacing w:beforeAutospacing="0" w:afterAutospacing="0" w:line="58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发展与改革事务404万元，占变动预算的100%，比上年增长55.38%；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spacing w:beforeAutospacing="0" w:afterAutospacing="0" w:line="58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统计信息事务190万元，占变动预算的100%，比上年增长31.94%；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spacing w:beforeAutospacing="0" w:afterAutospacing="0" w:line="58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财政事务1775万元，占变动预算的100%，比上年增长70.02%；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spacing w:beforeAutospacing="0" w:afterAutospacing="0" w:line="58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审计事务297万元，占变动预算的100%，比上年增长67.80%；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spacing w:beforeAutospacing="0" w:afterAutospacing="0" w:line="58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人力资源事务74万元，占变动预算的100%，比上年增长2.78%；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spacing w:beforeAutospacing="0" w:afterAutospacing="0" w:line="58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纪检监察事务974万元，占变动预算的100%，比上年增长11.95%；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spacing w:beforeAutospacing="0" w:afterAutospacing="0" w:line="58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商贸事务309万元，占变动预算的100%，比上年增长149.19%；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spacing w:beforeAutospacing="0" w:afterAutospacing="0" w:line="58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知识产权事务20万元，占变动预算的100%，比上年下降88.57%；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spacing w:beforeAutospacing="0" w:afterAutospacing="0" w:line="58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工商行政管理事务821万元，占变动预算的100%，比上年增长27.68%；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spacing w:beforeAutospacing="0" w:afterAutospacing="0" w:line="58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民族事务5万元，占变动预算的100%，比上年下降66.67%；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spacing w:beforeAutospacing="0" w:afterAutospacing="0" w:line="58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宗教事务5万元，占变动预算的100%，比上年增长25%；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spacing w:beforeAutospacing="0" w:afterAutospacing="0" w:line="58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档案事务110万元，占变动预算的100%，比上年增长25%；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spacing w:beforeAutospacing="0" w:afterAutospacing="0" w:line="58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民主党派及工商联事务56万元，占变动预算的100%，比上年增长51.35%；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spacing w:beforeAutospacing="0" w:afterAutospacing="0" w:line="58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群众团体事务631万元，占变动预算的100%，比上年增长76.75%；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spacing w:beforeAutospacing="0" w:afterAutospacing="0" w:line="58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党委办公厅（室）及相关机构事务1050万元，占变动预算的100%，比上年增长51.52%；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spacing w:beforeAutospacing="0" w:afterAutospacing="0" w:line="58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组织事务465万元，占变动预算的100%，比上年增长34.39%；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spacing w:beforeAutospacing="0" w:afterAutospacing="0" w:line="58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宣传事务285万元，占变动预算的100%，比上年增长61.02%；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spacing w:beforeAutospacing="0" w:afterAutospacing="0" w:line="58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统战事务83万元，占变动预算的100%，比上年增长40.68%；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spacing w:beforeAutospacing="0" w:afterAutospacing="0" w:line="58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其他共产党事务52万元，占变动预算的100%，比上年下降18.75%；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spacing w:beforeAutospacing="0" w:afterAutospacing="0" w:line="58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其他一般公共预算635万元，占变动预算的100%，比上年增长14%；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 xml:space="preserve">二、国防支出50万元。其中：国防动员50万元。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三、公共安全6605万元，占变动预算的100%，比上年下降0.44%；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jc w:val="left"/>
        <w:textAlignment w:val="auto"/>
        <w:outlineLvl w:val="9"/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武装警察293万元，占变动预算的100%，比上年下降50.92%；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jc w:val="left"/>
        <w:textAlignment w:val="auto"/>
        <w:outlineLvl w:val="9"/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公安5282万元，占变动预算的100%，比上年增长33.69%；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jc w:val="left"/>
        <w:textAlignment w:val="auto"/>
        <w:outlineLvl w:val="9"/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检查107万元，占变动预算的100%，比上年下降81.65%；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jc w:val="left"/>
        <w:textAlignment w:val="auto"/>
        <w:outlineLvl w:val="9"/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法院214万元，占变动预算的100%，比上年下降79.40%；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jc w:val="left"/>
        <w:textAlignment w:val="auto"/>
        <w:outlineLvl w:val="9"/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司法705万元，占变动预算的100%，比上年增长51.94%；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jc w:val="left"/>
        <w:textAlignment w:val="auto"/>
        <w:outlineLvl w:val="9"/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其他公共安全4万元。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教育27445万元，占变动预算的100%，比上年增长14.86%。其中：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教育管理事务533万元，占变动预算的100%，比上年增长6.18%；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jc w:val="left"/>
        <w:textAlignment w:val="auto"/>
        <w:outlineLvl w:val="9"/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普通教育23402万元，占变动预算的100%，比上年增长13.87%；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jc w:val="left"/>
        <w:textAlignment w:val="auto"/>
        <w:outlineLvl w:val="9"/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职业教育2569万元，占变动预算的100%，比上年增长10.02%；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jc w:val="left"/>
        <w:textAlignment w:val="auto"/>
        <w:outlineLvl w:val="9"/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特殊教育20万元，占变动预算的100%，比上年增长100%；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jc w:val="left"/>
        <w:textAlignment w:val="auto"/>
        <w:outlineLvl w:val="9"/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进修及培训243万元，占变动预算的100%，比上年增长15.17%；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jc w:val="left"/>
        <w:textAlignment w:val="auto"/>
        <w:outlineLvl w:val="9"/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教育费附加安排的569万元；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jc w:val="left"/>
        <w:textAlignment w:val="auto"/>
        <w:outlineLvl w:val="9"/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其他教育109万元，占变动预算的100%，比上年下降61.75%。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科学技术1155万元，占变动预算的100%，下降192.41%。其中：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科学技术管理事务415万元，占变动预算的100%，比上年增长438.96%；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jc w:val="left"/>
        <w:textAlignment w:val="auto"/>
        <w:outlineLvl w:val="9"/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应用研究8万元；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jc w:val="left"/>
        <w:textAlignment w:val="auto"/>
        <w:outlineLvl w:val="9"/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科技条件与服务260万元，占变动预算的100%，比上年增长67.74%；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jc w:val="left"/>
        <w:textAlignment w:val="auto"/>
        <w:outlineLvl w:val="9"/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科学技术普及472万元，占变动预算的100%，比上年增长758.18%。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 xml:space="preserve">文化体育与传媒3731万元，占变动预算的100%，比上年增长2.67%。其中：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文化613万元，占变动预算的100%，比上年下降24.79%；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jc w:val="left"/>
        <w:textAlignment w:val="auto"/>
        <w:outlineLvl w:val="9"/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文物1388万元，占变动预算的100%，比上年下降17.72%；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jc w:val="left"/>
        <w:textAlignment w:val="auto"/>
        <w:outlineLvl w:val="9"/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体育1038万元，占变动预算的100%，比上年增长222.36%；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jc w:val="left"/>
        <w:textAlignment w:val="auto"/>
        <w:outlineLvl w:val="9"/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新闻出版广播影视237万元，占变动预算的100%，比上年下降31.90%；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jc w:val="left"/>
        <w:textAlignment w:val="auto"/>
        <w:outlineLvl w:val="9"/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其他文化体育与传媒455万元，占变动预算的100%，比上年下降1.52%。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社会保障和就业20929万元，占变动预算的100%，比上年增长0.12%。其中：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人力资源和社会保障管理事务1474万元，占变动预算的100%，比上年增长31.96%；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jc w:val="left"/>
        <w:textAlignment w:val="auto"/>
        <w:outlineLvl w:val="9"/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民族管理事务736万元，占变动预算的100%，比上年下降17.49%；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jc w:val="left"/>
        <w:textAlignment w:val="auto"/>
        <w:outlineLvl w:val="9"/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行政事业单位离退休6127万元，占变动预算的100%，比上年下降13.09%；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jc w:val="left"/>
        <w:textAlignment w:val="auto"/>
        <w:outlineLvl w:val="9"/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就业补助1574万元，占变动预算的100%，比上年增长5.99%；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jc w:val="left"/>
        <w:textAlignment w:val="auto"/>
        <w:outlineLvl w:val="9"/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抚恤562万元，占变动预算的100%，比上年下降34.19%；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jc w:val="left"/>
        <w:textAlignment w:val="auto"/>
        <w:outlineLvl w:val="9"/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退役安置445万元，占变动预算的100%，比上年增长67.92%；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jc w:val="left"/>
        <w:textAlignment w:val="auto"/>
        <w:outlineLvl w:val="9"/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社会福利651万元，占变动预算的100%，比上年增长917.19%；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jc w:val="left"/>
        <w:textAlignment w:val="auto"/>
        <w:outlineLvl w:val="9"/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残疾人事业545万元，占变动预算的100%，比上年下降54.55%；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jc w:val="left"/>
        <w:textAlignment w:val="auto"/>
        <w:outlineLvl w:val="9"/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最低生活保障2202万元，占变动预算的100%，比上年下降38.53%；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jc w:val="left"/>
        <w:textAlignment w:val="auto"/>
        <w:outlineLvl w:val="9"/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临时救助2403万元，占变动预算的100%，比上年增长731.49%；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jc w:val="left"/>
        <w:textAlignment w:val="auto"/>
        <w:outlineLvl w:val="9"/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特困人员救助供养558万元，占变动预算的100%，比上年增长24.28%；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jc w:val="left"/>
        <w:textAlignment w:val="auto"/>
        <w:outlineLvl w:val="9"/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财政对基本养老保险基金的补助3298万元，占变动预算的100%，比上年增长16.54%；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jc w:val="left"/>
        <w:textAlignment w:val="auto"/>
        <w:outlineLvl w:val="9"/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财政对其他社会保险基金的补助354万元，占变动预算的100%，比上年下降22.54%。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 xml:space="preserve">医疗卫生与计划生育16561万元，占变动预算的100%，比上年下降8.14%。其中：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医疗卫生与计划生育管理事务399万元，占变动预算的100%，比上年下降34.70%；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jc w:val="left"/>
        <w:textAlignment w:val="auto"/>
        <w:outlineLvl w:val="9"/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公立医院1261万元，占变动预算的100%，比上年下降67.76%；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jc w:val="left"/>
        <w:textAlignment w:val="auto"/>
        <w:outlineLvl w:val="9"/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基层医疗卫生机构2298万元，占变动预算的100%，比上年增长36.87%；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jc w:val="left"/>
        <w:textAlignment w:val="auto"/>
        <w:outlineLvl w:val="9"/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公共卫生1890万元，占变动预算的100%，比上年增长17.61%；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jc w:val="left"/>
        <w:textAlignment w:val="auto"/>
        <w:outlineLvl w:val="9"/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中医药25万元，占变动预算的100%，比上年下降58.33%；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jc w:val="left"/>
        <w:textAlignment w:val="auto"/>
        <w:outlineLvl w:val="9"/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计划生育事务287万元，占变动预算的100%，比上年下降4.97%；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jc w:val="left"/>
        <w:textAlignment w:val="auto"/>
        <w:outlineLvl w:val="9"/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食品和药品监督管理事务470万元，占变动预算的100%，比上年增长42.42%；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jc w:val="left"/>
        <w:textAlignment w:val="auto"/>
        <w:outlineLvl w:val="9"/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行政事业单位医疗2735万元，占变动预算的100%，比上年下降5.33%；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jc w:val="left"/>
        <w:textAlignment w:val="auto"/>
        <w:outlineLvl w:val="9"/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财政对基本医疗保险基金的补助6601万元，占变动预算的100%，比上年增长6.24%；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jc w:val="left"/>
        <w:textAlignment w:val="auto"/>
        <w:outlineLvl w:val="9"/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医疗救助564万元，占变动预算的100%，比上年增长41.00%；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jc w:val="left"/>
        <w:textAlignment w:val="auto"/>
        <w:outlineLvl w:val="9"/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优抚对象医疗22万元，占变动预算的100%，比上年下降4.35%；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jc w:val="left"/>
        <w:textAlignment w:val="auto"/>
        <w:outlineLvl w:val="9"/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其他医疗卫生与计划生育9万元，占变动预算的100%，比上年增长200%。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节能环保24191万元，占变动预算的100%，比上年增长100.84%。其中：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环境保护管理事务290万元，占变动预算的100%，比上年增长4.69%；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jc w:val="left"/>
        <w:textAlignment w:val="auto"/>
        <w:outlineLvl w:val="9"/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污染防治1640万元，占变动预算的100%，比上年增长76.53%；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jc w:val="left"/>
        <w:textAlignment w:val="auto"/>
        <w:outlineLvl w:val="9"/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自然生态保护16137万元，占变动预算的100%，比上年增长59.28%；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jc w:val="left"/>
        <w:textAlignment w:val="auto"/>
        <w:outlineLvl w:val="9"/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退耕还林3279万元，占变动预算的100%，比上年增长1411.06%；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jc w:val="left"/>
        <w:textAlignment w:val="auto"/>
        <w:outlineLvl w:val="9"/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退牧还草2547万元；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jc w:val="left"/>
        <w:textAlignment w:val="auto"/>
        <w:outlineLvl w:val="9"/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污染减排298万元，占变动预算的100%，比上年增长24.17%。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城乡社区10439万元，占变动预算的100%，比上年下降22.75%。其中：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城乡社区管理事务1182万元，占变动预算的100%，比上年下降62.34%；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jc w:val="left"/>
        <w:textAlignment w:val="auto"/>
        <w:outlineLvl w:val="9"/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城乡社区规划与管理8万元；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jc w:val="left"/>
        <w:textAlignment w:val="auto"/>
        <w:outlineLvl w:val="9"/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城乡社区公共设施8960万元，占变动预算的100%，比上年增长8.70%；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jc w:val="left"/>
        <w:textAlignment w:val="auto"/>
        <w:outlineLvl w:val="9"/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城乡社区环境卫生289万元，占变动预算的100%，比上年增长9.47%。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 xml:space="preserve">农林水26756万元，占变动预算的100%，比上年下降30.98%。其中：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农业6392万元，占变动预算的100%，比上年下降56.57%；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jc w:val="left"/>
        <w:textAlignment w:val="auto"/>
        <w:outlineLvl w:val="9"/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林业3233万元，占变动预算的100%，比上年增长9.85%；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jc w:val="left"/>
        <w:textAlignment w:val="auto"/>
        <w:outlineLvl w:val="9"/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水利6524万元，占变动预算的100%，比上年下降20.56%；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jc w:val="left"/>
        <w:textAlignment w:val="auto"/>
        <w:outlineLvl w:val="9"/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扶贫2980万元，占变动预算的100%，比上年下降12.17%；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jc w:val="left"/>
        <w:textAlignment w:val="auto"/>
        <w:outlineLvl w:val="9"/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农业综合开发2675万元，占变动预算的100%，比上年增长45.62%；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jc w:val="left"/>
        <w:textAlignment w:val="auto"/>
        <w:outlineLvl w:val="9"/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农村综合改革3541万元，占变动预算的100%，比上年下降30.57%；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jc w:val="left"/>
        <w:textAlignment w:val="auto"/>
        <w:outlineLvl w:val="9"/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普惠金融发展1311万元，占变动预算的100%，比上年下降26.88%；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jc w:val="left"/>
        <w:textAlignment w:val="auto"/>
        <w:outlineLvl w:val="9"/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其他农林水支出100万元，占变动预算的100%，比上年下降86.63%。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交通运输2008万元，占变动预算的100%，比上年下降12.16%。其中：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公路水路运输574万元，占变动预算的100%，比上年下降38.08%；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jc w:val="left"/>
        <w:textAlignment w:val="auto"/>
        <w:outlineLvl w:val="9"/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成品油价格改革对交通运输的补贴484万元，占变动预算的100%，比上年下降47.84%；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jc w:val="left"/>
        <w:textAlignment w:val="auto"/>
        <w:outlineLvl w:val="9"/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车辆购置税支出870万元，占变动预算的100%，比上年增长141.00%；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jc w:val="left"/>
        <w:textAlignment w:val="auto"/>
        <w:outlineLvl w:val="9"/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其他交通运输支出80万元，占变动预算的100%，比上年增长14.29%。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资源勘探信息等支出1411万元，占变动预算的100%，比上年下降46.75。其中：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工业和信息产业监管1078万元，占变动预算的100%，比上年增长227.66%；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jc w:val="left"/>
        <w:textAlignment w:val="auto"/>
        <w:outlineLvl w:val="9"/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安全生产监管218万元，占变动预算的100%，比上年下降10.29%；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jc w:val="left"/>
        <w:textAlignment w:val="auto"/>
        <w:outlineLvl w:val="9"/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支持中小企业发展和管理支出114万元，占变动预算的100%，比上年下降94.51%；</w:t>
      </w:r>
    </w:p>
    <w:p>
      <w:pPr>
        <w:keepNext w:val="0"/>
        <w:keepLines w:val="0"/>
        <w:pageBreakBefore w:val="0"/>
        <w:widowControl w:val="0"/>
        <w:numPr>
          <w:ilvl w:val="0"/>
          <w:numId w:val="1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jc w:val="left"/>
        <w:textAlignment w:val="auto"/>
        <w:outlineLvl w:val="9"/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其他资源勘探信息等支出1万元。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 xml:space="preserve">商业服务业411万元，占变动预算的100%，比上年下降41.20%。其中：   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商业流通事务168万元，占变动预算的100%，比上年下降50.15%；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jc w:val="left"/>
        <w:textAlignment w:val="auto"/>
        <w:outlineLvl w:val="9"/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旅游业管理与服务支出142万元，占变动预算的100%，比上年下降49.10%；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jc w:val="left"/>
        <w:textAlignment w:val="auto"/>
        <w:outlineLvl w:val="9"/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涉外发展服务支出101万元，占变动预算的100%，比上年增长21.69%。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国土海洋气象等支出2552万元，占变动预算的100%，比上年增长2.08%。其中：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国土资源事务2474万元，占变动预算的100%，比上年增长2.06%；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jc w:val="left"/>
        <w:textAlignment w:val="auto"/>
        <w:outlineLvl w:val="9"/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地震事务49万元，占变动预算的100%，比上年增长4.26%；</w:t>
      </w:r>
    </w:p>
    <w:p>
      <w:pPr>
        <w:keepNext w:val="0"/>
        <w:keepLines w:val="0"/>
        <w:pageBreakBefore w:val="0"/>
        <w:widowControl w:val="0"/>
        <w:numPr>
          <w:ilvl w:val="0"/>
          <w:numId w:val="15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jc w:val="left"/>
        <w:textAlignment w:val="auto"/>
        <w:outlineLvl w:val="9"/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气象事务29万元。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住房保障支出5399万元，占变动预算的100%，比上年下降11.75%。其中：</w:t>
      </w:r>
    </w:p>
    <w:p>
      <w:pPr>
        <w:keepNext w:val="0"/>
        <w:keepLines w:val="0"/>
        <w:pageBreakBefore w:val="0"/>
        <w:widowControl w:val="0"/>
        <w:numPr>
          <w:ilvl w:val="0"/>
          <w:numId w:val="16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保障性安居工程支出5397万元，占变动预算的100%，比上年下降4.83%；</w:t>
      </w:r>
    </w:p>
    <w:p>
      <w:pPr>
        <w:keepNext w:val="0"/>
        <w:keepLines w:val="0"/>
        <w:pageBreakBefore w:val="0"/>
        <w:widowControl w:val="0"/>
        <w:numPr>
          <w:ilvl w:val="0"/>
          <w:numId w:val="16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jc w:val="left"/>
        <w:textAlignment w:val="auto"/>
        <w:outlineLvl w:val="9"/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城乡社区住宅2万元，占变动预算的100%，比上年下降99.55%。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粮油物资储备221万元，占变动预算的100%，比上年下降36.31%。其中：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粮油事务103万元，占变动预算的100%，比上年下降33.55%；</w:t>
      </w:r>
    </w:p>
    <w:p>
      <w:pPr>
        <w:keepNext w:val="0"/>
        <w:keepLines w:val="0"/>
        <w:pageBreakBefore w:val="0"/>
        <w:widowControl w:val="0"/>
        <w:numPr>
          <w:ilvl w:val="0"/>
          <w:numId w:val="17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jc w:val="left"/>
        <w:textAlignment w:val="auto"/>
        <w:outlineLvl w:val="9"/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粮油储备118万元，占变动预算的100%，比上年下降38.54%。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jc w:val="left"/>
        <w:textAlignment w:val="auto"/>
        <w:outlineLvl w:val="9"/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十八、其他支出2947万元，占变动预算的100%，比上年增长167.42%。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640" w:firstLineChars="200"/>
        <w:jc w:val="left"/>
        <w:textAlignment w:val="auto"/>
        <w:outlineLvl w:val="9"/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十九、债务付息支出1752万元，占变动预算的100%，比上年增长47.35%。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right="0" w:rightChars="0" w:firstLine="420" w:firstLineChars="200"/>
        <w:jc w:val="left"/>
        <w:textAlignment w:val="auto"/>
        <w:outlineLvl w:val="9"/>
        <w:rPr>
          <w:rFonts w:hint="default" w:asci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  <w:t>二十、债务发行费用支出10万元，占变动预算的100%，比上年下降9.09%。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default" w:ascii="仿宋_GB2312" w:hAnsi="Times New Roman" w:eastAsia="仿宋_GB2312" w:cs="仿宋_GB2312"/>
          <w:color w:val="000000"/>
          <w:kern w:val="2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7ED174"/>
    <w:multiLevelType w:val="singleLevel"/>
    <w:tmpl w:val="867ED17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8A14A2A3"/>
    <w:multiLevelType w:val="singleLevel"/>
    <w:tmpl w:val="8A14A2A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8CB884E3"/>
    <w:multiLevelType w:val="singleLevel"/>
    <w:tmpl w:val="8CB884E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AEE4F4F0"/>
    <w:multiLevelType w:val="singleLevel"/>
    <w:tmpl w:val="AEE4F4F0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AF25741B"/>
    <w:multiLevelType w:val="singleLevel"/>
    <w:tmpl w:val="AF25741B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B4E7E32A"/>
    <w:multiLevelType w:val="singleLevel"/>
    <w:tmpl w:val="B4E7E32A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B8E3D7EA"/>
    <w:multiLevelType w:val="singleLevel"/>
    <w:tmpl w:val="B8E3D7EA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C9A38CB9"/>
    <w:multiLevelType w:val="singleLevel"/>
    <w:tmpl w:val="C9A38CB9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D1B3A077"/>
    <w:multiLevelType w:val="singleLevel"/>
    <w:tmpl w:val="D1B3A077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ED6AA28C"/>
    <w:multiLevelType w:val="singleLevel"/>
    <w:tmpl w:val="ED6AA28C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013BB950"/>
    <w:multiLevelType w:val="singleLevel"/>
    <w:tmpl w:val="013BB950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19E517E0"/>
    <w:multiLevelType w:val="singleLevel"/>
    <w:tmpl w:val="19E517E0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36D9D4E4"/>
    <w:multiLevelType w:val="singleLevel"/>
    <w:tmpl w:val="36D9D4E4"/>
    <w:lvl w:ilvl="0" w:tentative="0">
      <w:start w:val="1"/>
      <w:numFmt w:val="decimal"/>
      <w:suff w:val="nothing"/>
      <w:lvlText w:val="%1、"/>
      <w:lvlJc w:val="left"/>
    </w:lvl>
  </w:abstractNum>
  <w:abstractNum w:abstractNumId="13">
    <w:nsid w:val="3AF5F5B0"/>
    <w:multiLevelType w:val="singleLevel"/>
    <w:tmpl w:val="3AF5F5B0"/>
    <w:lvl w:ilvl="0" w:tentative="0">
      <w:start w:val="1"/>
      <w:numFmt w:val="decimal"/>
      <w:suff w:val="nothing"/>
      <w:lvlText w:val="%1、"/>
      <w:lvlJc w:val="left"/>
    </w:lvl>
  </w:abstractNum>
  <w:abstractNum w:abstractNumId="14">
    <w:nsid w:val="3ED67062"/>
    <w:multiLevelType w:val="singleLevel"/>
    <w:tmpl w:val="3ED67062"/>
    <w:lvl w:ilvl="0" w:tentative="0">
      <w:start w:val="1"/>
      <w:numFmt w:val="decimal"/>
      <w:suff w:val="nothing"/>
      <w:lvlText w:val="%1、"/>
      <w:lvlJc w:val="left"/>
    </w:lvl>
  </w:abstractNum>
  <w:abstractNum w:abstractNumId="15">
    <w:nsid w:val="72876142"/>
    <w:multiLevelType w:val="singleLevel"/>
    <w:tmpl w:val="72876142"/>
    <w:lvl w:ilvl="0" w:tentative="0">
      <w:start w:val="1"/>
      <w:numFmt w:val="decimal"/>
      <w:suff w:val="nothing"/>
      <w:lvlText w:val="%1、"/>
      <w:lvlJc w:val="left"/>
    </w:lvl>
  </w:abstractNum>
  <w:abstractNum w:abstractNumId="16">
    <w:nsid w:val="74DE13EB"/>
    <w:multiLevelType w:val="singleLevel"/>
    <w:tmpl w:val="74DE13E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2"/>
  </w:num>
  <w:num w:numId="3">
    <w:abstractNumId w:val="16"/>
  </w:num>
  <w:num w:numId="4">
    <w:abstractNumId w:val="11"/>
  </w:num>
  <w:num w:numId="5">
    <w:abstractNumId w:val="1"/>
  </w:num>
  <w:num w:numId="6">
    <w:abstractNumId w:val="4"/>
  </w:num>
  <w:num w:numId="7">
    <w:abstractNumId w:val="8"/>
  </w:num>
  <w:num w:numId="8">
    <w:abstractNumId w:val="2"/>
  </w:num>
  <w:num w:numId="9">
    <w:abstractNumId w:val="15"/>
  </w:num>
  <w:num w:numId="10">
    <w:abstractNumId w:val="7"/>
  </w:num>
  <w:num w:numId="11">
    <w:abstractNumId w:val="14"/>
  </w:num>
  <w:num w:numId="12">
    <w:abstractNumId w:val="3"/>
  </w:num>
  <w:num w:numId="13">
    <w:abstractNumId w:val="13"/>
  </w:num>
  <w:num w:numId="14">
    <w:abstractNumId w:val="5"/>
  </w:num>
  <w:num w:numId="15">
    <w:abstractNumId w:val="9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4126B7"/>
    <w:rsid w:val="089D33CE"/>
    <w:rsid w:val="184126B7"/>
    <w:rsid w:val="281D28C1"/>
    <w:rsid w:val="2B225582"/>
    <w:rsid w:val="33E71687"/>
    <w:rsid w:val="370C760A"/>
    <w:rsid w:val="386653C2"/>
    <w:rsid w:val="3C3F2B42"/>
    <w:rsid w:val="41924262"/>
    <w:rsid w:val="49C63B75"/>
    <w:rsid w:val="49CB70B8"/>
    <w:rsid w:val="5D52163D"/>
    <w:rsid w:val="63A83030"/>
    <w:rsid w:val="64B91AA7"/>
    <w:rsid w:val="6ECC4D62"/>
    <w:rsid w:val="70153C0C"/>
    <w:rsid w:val="7C1C39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pPr>
      <w:keepNext w:val="0"/>
      <w:keepLines w:val="0"/>
      <w:widowControl w:val="0"/>
      <w:suppressLineNumbers w:val="0"/>
      <w:adjustRightInd/>
      <w:spacing w:before="0" w:beforeAutospacing="0" w:after="0" w:afterAutospacing="0" w:line="240" w:lineRule="auto"/>
      <w:ind w:left="0" w:right="0"/>
      <w:jc w:val="both"/>
    </w:pPr>
    <w:rPr>
      <w:rFonts w:hint="eastAsia" w:ascii="宋体" w:hAnsi="Courier New" w:eastAsia="宋体" w:cs="宋体"/>
      <w:kern w:val="2"/>
      <w:sz w:val="21"/>
      <w:szCs w:val="21"/>
      <w:lang w:val="en-US" w:eastAsia="zh-CN" w:bidi="ar"/>
    </w:rPr>
  </w:style>
  <w:style w:type="paragraph" w:styleId="3">
    <w:name w:val="Balloon Text"/>
    <w:basedOn w:val="1"/>
    <w:link w:val="8"/>
    <w:qFormat/>
    <w:uiPriority w:val="0"/>
    <w:rPr>
      <w:sz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批注框文本 Char"/>
    <w:basedOn w:val="7"/>
    <w:link w:val="3"/>
    <w:qFormat/>
    <w:uiPriority w:val="0"/>
    <w:rPr>
      <w:rFonts w:hint="default" w:ascii="Times New Roman" w:hAnsi="Times New Roman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hint="default" w:ascii="Times New Roman" w:hAnsi="Times New Roman" w:cs="Times New Roman"/>
      <w:sz w:val="18"/>
      <w:szCs w:val="18"/>
    </w:rPr>
  </w:style>
  <w:style w:type="character" w:customStyle="1" w:styleId="10">
    <w:name w:val="纯文本 Char"/>
    <w:basedOn w:val="7"/>
    <w:link w:val="2"/>
    <w:qFormat/>
    <w:uiPriority w:val="0"/>
    <w:rPr>
      <w:rFonts w:hint="eastAsia" w:ascii="宋体" w:hAnsi="Courier New" w:eastAsia="宋体" w:cs="宋体"/>
      <w:kern w:val="2"/>
      <w:sz w:val="21"/>
      <w:szCs w:val="21"/>
    </w:rPr>
  </w:style>
  <w:style w:type="character" w:customStyle="1" w:styleId="11">
    <w:name w:val="页眉 Char"/>
    <w:basedOn w:val="7"/>
    <w:link w:val="5"/>
    <w:qFormat/>
    <w:uiPriority w:val="0"/>
    <w:rPr>
      <w:rFonts w:hint="default"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Office_11.1.0.8919_F1E327BC-269C-435d-A152-05C5408002CA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2018-10-23T03:04:00Z</dcterms:created>
  <dc:creator>樱雯</dc:creator>
  <cp:lastModifiedBy>樱雯</cp:lastModifiedBy>
  <dcterms:modified xsi:type="dcterms:W3CDTF">2019-10-24T10:48:56Z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2052-11.1.0.8919</vt:lpwstr>
  </property>
</Properties>
</file>