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高台县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创建全国文明城市</w:t>
      </w:r>
    </w:p>
    <w:p w14:paraId="2B5C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生态环境建设推进方案</w:t>
      </w:r>
    </w:p>
    <w:p w14:paraId="0E66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FC6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为扎实做好创建全国文明城市生态环境建设推进组各项工作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持续改善生态环境质量，夯实城市可持续发展的生态支撑，结合工作实际，制定本方案。</w:t>
      </w:r>
    </w:p>
    <w:p w14:paraId="03E0E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总体要求</w:t>
      </w:r>
    </w:p>
    <w:p w14:paraId="6E6F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贯彻党的二十大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和二十届历次全会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落实高台县创建全国文明城市工作推进会议精神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按照县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政府关于创建全国文明城市的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部署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紧紧围绕县委“打造红色文化名城、建设绿色生态家园”发展思路，以改善生态环境质量为核心，以争创国家生态文明建设示范县为契机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，深入打好污染防治攻坚战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加强耕地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林地、湿地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自然资源保护，健全完善生态环境监管长效机制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确保空气、水、噪声等生态环境指标达到创建考核指标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为创建全国文明城市提供优美的生态环境保障。</w:t>
      </w:r>
    </w:p>
    <w:p w14:paraId="66CE2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二、主要工作任务</w:t>
      </w:r>
    </w:p>
    <w:p w14:paraId="587E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default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深化宣传教育，提升公众生态环境素养</w:t>
      </w:r>
    </w:p>
    <w:p w14:paraId="2EC7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1.广泛宣传习近平生态文明思想。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坚持将深入学习贯彻习近平生态文明思想作为首要任务，通过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党组理论学习中心组学习、专题研讨、辅导报告等多种形式，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引导干部群众深刻把握其核心要义与实践要求。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充分利用宣传栏、微信公众号等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线上线下平台，创新表达方式，持续广泛传播生态文明理念，系统普及生态环境保护知识，让“绿水青山就是金山银山”理念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更加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深入人心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1F7B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市生态环境局高台分局</w:t>
      </w:r>
    </w:p>
    <w:p w14:paraId="7307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配合单位：县委宣传部</w:t>
      </w:r>
    </w:p>
    <w:p w14:paraId="5D045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2.培育绿色生活新风尚。组织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开展“文明交通绿色出行”“美丽中国，我是行动者”等活动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，注重活动牵引与习惯养成相结合，通过倡议引导、榜样示范等多种方式，推动文明健康、绿色环保的生活方式融入日常、化为习惯。着力引导公众在日常生活和工作中自觉践行节能节水、低碳出行、减少浪费等绿色行为，推动形成崇尚节约、爱护环境的良好社会风尚，让生态文明理念转化为全民的行动自觉。</w:t>
      </w:r>
    </w:p>
    <w:p w14:paraId="2CAB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县公安局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县交通运输局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市生态环境局高台分局</w:t>
      </w:r>
    </w:p>
    <w:p w14:paraId="3C99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配合单位：城关镇，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县委宣传部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县委社工部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县民政局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团县委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县妇联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县教育局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县文广旅游局</w:t>
      </w:r>
    </w:p>
    <w:p w14:paraId="25EE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3.营造全民参与浓厚氛围。围绕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世界环境日、国际生物多样性日、全国生态日、全国低碳日等宣传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节点，提前谋划、统一部署，开展形式多样、内容丰富的主题宣传与公众参与活动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。通过举办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宣传、环保设施向公众开放等形式，大力宣传生态环保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，普及生态文化知识，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有效增强全社会生态环境意识，不断提高人民群众生态文明素养，凝聚共建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文明城市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的合力。</w:t>
      </w:r>
    </w:p>
    <w:p w14:paraId="4EA8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市生态环境局高台分局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、县发展改革局</w:t>
      </w:r>
    </w:p>
    <w:p w14:paraId="57F8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县教育局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、县自然资源局、县司法局、县林草局、县湿地局、县融媒体中心</w:t>
      </w:r>
    </w:p>
    <w:p w14:paraId="2B72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深入打好蓝天保卫战，提升空气环境质量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以城市建成区及周边为重点，深化扬尘污染综合治理，严格执行“六个百分之百”防尘抑尘措施，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裸露土地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扬尘治理，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城区重点路段洒水和机械清扫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力度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最大限度减少扬尘污染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面源污染治理，实施餐饮油烟治理设施安装与定期清洗，深化面源管控与秸秆禁烧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，严格烟花爆竹禁放限放管理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。强化重点行业减排，推动以气代煤、集中供热和燃煤锅炉改造，严格执行排放标准与环评制度，实行总量等量或减量替代。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非道路移动机械排放监管，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非道路移动机械的抽检及编码工作，加大国一非道路移动机械淘汰力度，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持续开展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柴油货车路查路检工作。强化对污染因子的监督监测和分析研究，对症施策，精准防治，持续提升大气污染治理精准管控能力，科学应对沙尘天气影响，实现细颗粒物浓度连续三年下降。</w:t>
      </w:r>
    </w:p>
    <w:p w14:paraId="5FAA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市生态环境局高台分局</w:t>
      </w:r>
    </w:p>
    <w:p w14:paraId="647A3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配合单位：巷道镇、合黎镇、城关镇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县住建局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县市场监督管理局、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县自然资源局、县农业农村局、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县工信和商务局、县交通运输局、县公安局</w:t>
      </w:r>
    </w:p>
    <w:p w14:paraId="6D43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9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深入打好碧水保卫战，推进水环境质量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持续向好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强化饮用水水源安全保障，巩固并提升城乡水源地规范化建设水平，确保饮用水水源水质100%稳定达标。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加强农村生活污水处理设施运维管理，不断提升农村污水集中收集处理率。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持续巩固城市黑臭水体治理成效，健全长效管护机制，坚决防止返黑返臭。严格入河排污口监测与监管，强化枯水期、汛期等重点时段水质管控，开展管理断面水质预警监测与定期分析，有效防范地表水环境质量反弹。</w:t>
      </w:r>
    </w:p>
    <w:p w14:paraId="24CB7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牵头单位：市生态环境局高台分局</w:t>
      </w:r>
    </w:p>
    <w:p w14:paraId="06BC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配合单位：县住建局、县水务局</w:t>
      </w:r>
    </w:p>
    <w:p w14:paraId="44CE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开展城市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噪声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污染治理，全面提升声环境质量。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进一步完善全县环境功能区划分，优化声环境功能区空间布局，提高功能区夜间噪声达标率。强化声环境质量监测与源头管理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定期开展声环境功能区、城市区域环境和道路交通噪声监测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全面提升声环境监测能力，形成布局合理、功能完善的声环境质量监测网络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加强全县重点噪声源监管，加强工业企业的日常监管和建筑施工、社会生活、道路交通噪声污染防治，确保城市声环境功能区夜间监测总点次达标率大于75%。</w:t>
      </w:r>
    </w:p>
    <w:p w14:paraId="48B1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市生态环境局高台分局</w:t>
      </w:r>
    </w:p>
    <w:p w14:paraId="60F7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配合单位：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城关镇、巷道镇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公安局、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住建局、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交通运输局、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文体广电和旅游局、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自然资源局、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市场监管局</w:t>
      </w:r>
    </w:p>
    <w:p w14:paraId="621F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）深化标本兼治，推动环境问题整改整治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持续抓好中央和省级生态环境保护督察问题整改，建立健全“台账管理、清单调度、动态跟踪”工作机制，加强统筹协调与跟踪督办，确保各项整改任务高效率推进、高标准落实、高质量销号。常态化开展整改“回头看”，巩固整改成效，坚决防止问题反弹。坚持“当下改”与“长久立”相结合，既着力解决具体问题，又注重从制度层面查找漏洞、建章立制，推动整改成果转化为长效治理机制。</w:t>
      </w:r>
    </w:p>
    <w:p w14:paraId="2E39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牵头单位：县整改指挥部办公室</w:t>
      </w:r>
    </w:p>
    <w:p w14:paraId="6A64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配合单位：第三轮中央和省级生态环境保护督察反馈问题涉及责任单位</w:t>
      </w:r>
    </w:p>
    <w:p w14:paraId="2C3B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（六）加强河湖系统管理，保障河湖生态健康。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健全县、镇、村三级责任体系，强化履职与协作机制。持续推进河湖“清四乱”向农村沟渠延伸，严格岸线保护与采砂管理，动态清零遥感图斑反馈问题。加强智慧监管，依托信息化平台提升监控效能。深化部门联动与执法司法衔接，严厉打击涉水违法行为。完善流域协同治理，强化跨界联防联控，推动河湖保护治理体系全覆盖、责任全落实。</w:t>
      </w:r>
    </w:p>
    <w:p w14:paraId="7997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牵头单位：县水务局</w:t>
      </w:r>
    </w:p>
    <w:p w14:paraId="5224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配合单位：各镇</w:t>
      </w:r>
    </w:p>
    <w:p w14:paraId="2095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（七）加强湿地保护恢复，打造黑河湿地生态廊道。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加强信息化管护平台建设，采取“铁脚板+智能监控巡护”的模式，通过“天地空”一体、人技防结合，精准化开展巡查管护。常态化开展巡林巡河，提高湿地保护管理实效。树立“宣教也是保护”意识，利用重要时节广泛开展爱护湿地科普宣教活动，提高全民湿地生态环保意识。持续开展湿地生态系统保护和修复，科学谋划湿地资源保护与发展、野生动植物保护、湿地科普宣教等湿地保护项目，促进重要栖息地生态廊道建设和管护设施升级，筑牢国家西部生态安全屏障、建设人与自然和谐共生的生态家园。</w:t>
      </w:r>
    </w:p>
    <w:p w14:paraId="1BDD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牵头单位：县湿地局</w:t>
      </w:r>
    </w:p>
    <w:p w14:paraId="1190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配合单位：相关镇，市生态环境局高台分局</w:t>
      </w:r>
    </w:p>
    <w:p w14:paraId="69BD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pacing w:val="0"/>
          <w:sz w:val="32"/>
          <w:szCs w:val="32"/>
          <w:lang w:val="en-US" w:eastAsia="zh-CN"/>
        </w:rPr>
        <w:t>强化执法监管，严守生态安全防线。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依托“双随机、一公开”等监管机制，持续加大执法力度，推动形成问题整改闭环管理。聚焦重点领域和关键环节，扎实开展“一废一库一品一重”等重点领域环境隐患排查与风险防控。组织开展涉危险废物、涉重金属企业及化工园区等重点领域环境风险评估，做到风险早发现、早处置，及时消除各类环境安全隐患，确保不发生重大及以上环境污染事件和生态破坏事件。</w:t>
      </w:r>
    </w:p>
    <w:p w14:paraId="2CCB7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牵头单位：市生态环境局高台分局</w:t>
      </w:r>
    </w:p>
    <w:p w14:paraId="633E8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C1F"/>
          <w:spacing w:val="0"/>
          <w:kern w:val="0"/>
          <w:sz w:val="32"/>
          <w:szCs w:val="32"/>
          <w:shd w:val="clear" w:fill="FFFFFF"/>
          <w:lang w:val="en-US" w:eastAsia="zh-CN" w:bidi="ar"/>
        </w:rPr>
        <w:t>配合单位：工业园区管委会、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县工信和商务局、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县应急管理局</w:t>
      </w:r>
    </w:p>
    <w:p w14:paraId="7CF5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三、保障措施</w:t>
      </w:r>
    </w:p>
    <w:p w14:paraId="79E6F0B3">
      <w:pPr>
        <w:pStyle w:val="7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健全责任体系，完善推进机制。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</w:rPr>
        <w:t>各成员单位要切实增强创建工作的责任感和紧迫感，严格落实“一把手”负责制，明确分管领导、责任科室和具体工作人员，层层压实责任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  <w:lang w:val="en-US" w:eastAsia="zh-CN"/>
        </w:rPr>
        <w:t>对标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</w:rPr>
        <w:t>测评体系，逐项细化工作举措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</w:rPr>
        <w:t>实行“任务清单化、责任具体化、进度节点化”管理。建立健全常态化沟通协调、信息共享与问题会商机制，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强化成员单位间对接协作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，及时协调解决创建过程中的堵点难点问题</w:t>
      </w:r>
      <w:r>
        <w:rPr>
          <w:rFonts w:hint="eastAsia" w:ascii="仿宋_GB2312" w:hAnsi="仿宋_GB2312" w:eastAsia="仿宋_GB2312" w:cs="仿宋_GB2312"/>
          <w:color w:val="181C1F"/>
          <w:spacing w:val="0"/>
          <w:sz w:val="32"/>
          <w:szCs w:val="32"/>
        </w:rPr>
        <w:t>，形成齐抓共管、密切协作的工作合力。</w:t>
      </w:r>
    </w:p>
    <w:p w14:paraId="7BA146A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（二）聚焦问题整改，全力补齐短板。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坚持问题导向，针对上级督查、自查自纠发现以及群众反映强烈的突出问题，及时梳理建立整改台账，实行销号管理，做到即知即改、闭环落实。同时，举一反三、标本兼治，健全完善长效管理机制，持续巩固整改成效，切实补齐短板弱项，推动各项创建指标全面达标、整体提升。</w:t>
      </w:r>
    </w:p>
    <w:p w14:paraId="71384E4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（三）规范资料报送，确保工作质量。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各成员单位要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全面收集整理相关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资料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加强审核把关，注重资料的完整性、规范性和逻辑性，确保所有报送资料内容真实、数据准确、格式规范。要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对照评估指标及时限要求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及时高效向生态环境建设推进组提交创建资料，为全面客观反映工作成效提供坚实支撑。</w:t>
      </w:r>
    </w:p>
    <w:p w14:paraId="37FC771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（四）深化宣传引导，凝聚共建合力。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"/>
        </w:rPr>
        <w:t>要加大宣传引导力度，依托公众号、宣传栏、电子屏等多元载体，引导公众养成绿色低碳生活习惯、文明健康行为方式，持续提升全民生态环境保护意识。要及时总结推广优秀经验和典型做法，营造“人人参与、共创共享”的浓厚社会氛围，凝聚全社会共建共享美好家园的强大合力。</w:t>
      </w:r>
    </w:p>
    <w:sectPr>
      <w:footerReference r:id="rId5" w:type="default"/>
      <w:pgSz w:w="11900" w:h="16830"/>
      <w:pgMar w:top="2098" w:right="1474" w:bottom="1984" w:left="1587" w:header="0" w:footer="1145" w:gutter="0"/>
      <w:pgNumType w:fmt="numberInDash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0B8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3BFFF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baseline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3BFFF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baseline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rawingGridHorizontalSpacing w:val="210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3F1B6C"/>
    <w:rsid w:val="00BA780C"/>
    <w:rsid w:val="00CF3752"/>
    <w:rsid w:val="00DC19CB"/>
    <w:rsid w:val="011B0745"/>
    <w:rsid w:val="01C901A1"/>
    <w:rsid w:val="02F6272D"/>
    <w:rsid w:val="038C2A69"/>
    <w:rsid w:val="04441D61"/>
    <w:rsid w:val="04EA2726"/>
    <w:rsid w:val="0517294F"/>
    <w:rsid w:val="05E02329"/>
    <w:rsid w:val="06904805"/>
    <w:rsid w:val="08406CE4"/>
    <w:rsid w:val="085022D3"/>
    <w:rsid w:val="08802CD1"/>
    <w:rsid w:val="08AC25CB"/>
    <w:rsid w:val="08EC0C19"/>
    <w:rsid w:val="09075A53"/>
    <w:rsid w:val="0A2368BD"/>
    <w:rsid w:val="0DF26CD2"/>
    <w:rsid w:val="113F222E"/>
    <w:rsid w:val="114333A1"/>
    <w:rsid w:val="115D0906"/>
    <w:rsid w:val="122136E2"/>
    <w:rsid w:val="130059ED"/>
    <w:rsid w:val="13466871"/>
    <w:rsid w:val="136046DE"/>
    <w:rsid w:val="139D41E3"/>
    <w:rsid w:val="142E0338"/>
    <w:rsid w:val="14F450DE"/>
    <w:rsid w:val="15640C72"/>
    <w:rsid w:val="156C55BC"/>
    <w:rsid w:val="15EE4223"/>
    <w:rsid w:val="17397720"/>
    <w:rsid w:val="18300B23"/>
    <w:rsid w:val="19107621"/>
    <w:rsid w:val="1AC25FA9"/>
    <w:rsid w:val="1AD11A1D"/>
    <w:rsid w:val="1CB14EE0"/>
    <w:rsid w:val="1CBD51A5"/>
    <w:rsid w:val="1E234C86"/>
    <w:rsid w:val="1F78690B"/>
    <w:rsid w:val="1FD224BF"/>
    <w:rsid w:val="20FB4D07"/>
    <w:rsid w:val="219519F6"/>
    <w:rsid w:val="21C978F2"/>
    <w:rsid w:val="2305495A"/>
    <w:rsid w:val="23607DE2"/>
    <w:rsid w:val="24CA2149"/>
    <w:rsid w:val="2591248C"/>
    <w:rsid w:val="25E1345C"/>
    <w:rsid w:val="260333D3"/>
    <w:rsid w:val="26121868"/>
    <w:rsid w:val="2731193C"/>
    <w:rsid w:val="29BE374E"/>
    <w:rsid w:val="2AEB5758"/>
    <w:rsid w:val="2D5B7F98"/>
    <w:rsid w:val="2E4C168F"/>
    <w:rsid w:val="2E552C39"/>
    <w:rsid w:val="2EB536D8"/>
    <w:rsid w:val="2FD656B4"/>
    <w:rsid w:val="3310712F"/>
    <w:rsid w:val="33A87367"/>
    <w:rsid w:val="343E1A7A"/>
    <w:rsid w:val="346E1007"/>
    <w:rsid w:val="34F90ED1"/>
    <w:rsid w:val="35156C7E"/>
    <w:rsid w:val="35A5579C"/>
    <w:rsid w:val="36121410"/>
    <w:rsid w:val="365732C7"/>
    <w:rsid w:val="36873BAC"/>
    <w:rsid w:val="38975BFC"/>
    <w:rsid w:val="38B14F10"/>
    <w:rsid w:val="38EC0A9B"/>
    <w:rsid w:val="3ACA2A7C"/>
    <w:rsid w:val="3AD1189A"/>
    <w:rsid w:val="3B404329"/>
    <w:rsid w:val="3DD855EC"/>
    <w:rsid w:val="3EAF1EF2"/>
    <w:rsid w:val="3FC7326B"/>
    <w:rsid w:val="402E32EA"/>
    <w:rsid w:val="40EE65D6"/>
    <w:rsid w:val="41015FCD"/>
    <w:rsid w:val="44CE0BF8"/>
    <w:rsid w:val="44D84D08"/>
    <w:rsid w:val="453E6137"/>
    <w:rsid w:val="46B04A59"/>
    <w:rsid w:val="47FE7A46"/>
    <w:rsid w:val="49463453"/>
    <w:rsid w:val="49C27B44"/>
    <w:rsid w:val="49F4081A"/>
    <w:rsid w:val="4B756271"/>
    <w:rsid w:val="4B7778F3"/>
    <w:rsid w:val="4D3D2DBF"/>
    <w:rsid w:val="4E93713A"/>
    <w:rsid w:val="4F734876"/>
    <w:rsid w:val="4F7F321A"/>
    <w:rsid w:val="50033E4B"/>
    <w:rsid w:val="512E0334"/>
    <w:rsid w:val="51BD2161"/>
    <w:rsid w:val="51FA302C"/>
    <w:rsid w:val="52391DA6"/>
    <w:rsid w:val="526B217C"/>
    <w:rsid w:val="54273E81"/>
    <w:rsid w:val="54B600C8"/>
    <w:rsid w:val="54B95421"/>
    <w:rsid w:val="54CD7E8A"/>
    <w:rsid w:val="59011144"/>
    <w:rsid w:val="5926044C"/>
    <w:rsid w:val="5AEC71BB"/>
    <w:rsid w:val="5C32499A"/>
    <w:rsid w:val="5CFE60C6"/>
    <w:rsid w:val="5D2E44D2"/>
    <w:rsid w:val="5DBD37BE"/>
    <w:rsid w:val="5DD13812"/>
    <w:rsid w:val="5F3E23E4"/>
    <w:rsid w:val="5FAB005C"/>
    <w:rsid w:val="60234096"/>
    <w:rsid w:val="613D4CE3"/>
    <w:rsid w:val="61573F8E"/>
    <w:rsid w:val="61693D2A"/>
    <w:rsid w:val="621C65DF"/>
    <w:rsid w:val="626016F8"/>
    <w:rsid w:val="63205A10"/>
    <w:rsid w:val="65CE0600"/>
    <w:rsid w:val="67695D3A"/>
    <w:rsid w:val="67E660D5"/>
    <w:rsid w:val="68386205"/>
    <w:rsid w:val="685968A7"/>
    <w:rsid w:val="68792AA5"/>
    <w:rsid w:val="6949583C"/>
    <w:rsid w:val="6A3042DE"/>
    <w:rsid w:val="6CA30373"/>
    <w:rsid w:val="6ED2055B"/>
    <w:rsid w:val="6F2B6AC3"/>
    <w:rsid w:val="6F2F0361"/>
    <w:rsid w:val="71042446"/>
    <w:rsid w:val="71231EA7"/>
    <w:rsid w:val="71306613"/>
    <w:rsid w:val="715E4F2E"/>
    <w:rsid w:val="71B42DA0"/>
    <w:rsid w:val="73A40BF2"/>
    <w:rsid w:val="74ED623D"/>
    <w:rsid w:val="755723C0"/>
    <w:rsid w:val="75574608"/>
    <w:rsid w:val="778F37EE"/>
    <w:rsid w:val="77E4568D"/>
    <w:rsid w:val="78DF2473"/>
    <w:rsid w:val="7A7001A1"/>
    <w:rsid w:val="7B2C7E4B"/>
    <w:rsid w:val="7BB02F63"/>
    <w:rsid w:val="7C3C2E19"/>
    <w:rsid w:val="7C520A0E"/>
    <w:rsid w:val="7C63367B"/>
    <w:rsid w:val="7F237162"/>
    <w:rsid w:val="7FC20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semiHidden/>
    <w:qFormat/>
    <w:uiPriority w:val="0"/>
    <w:pPr>
      <w:ind w:left="1000" w:leftChars="10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3a441562-0ff0-4b1d-bb18-1ca2d02472ac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44CE974D</paraID>
      <start>7</start>
      <end>9</end>
      <status>unmodified</status>
      <modifiedWord/>
      <trackRevisions>false</trackRevisions>
    </reviewItem>
    <reviewItem>
      <errorID>641cca26-e163-49da-b130-a9e44bb4afaf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2095DB25</paraID>
      <start>134</start>
      <end>136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e6c4b-d7d5-4779-9d4b-786e3ee4d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3507</Words>
  <Characters>3515</Characters>
  <TotalTime>1</TotalTime>
  <ScaleCrop>false</ScaleCrop>
  <LinksUpToDate>false</LinksUpToDate>
  <CharactersWithSpaces>3515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2025-12-09T15:02:00Z</dcterms:created>
  <dc:creator>Administrator</dc:creator>
  <cp:lastModifiedBy>D</cp:lastModifiedBy>
  <cp:lastPrinted>2025-12-18T07:04:00Z</cp:lastPrinted>
  <dcterms:modified xsi:type="dcterms:W3CDTF">2025-12-26T03:09:57Z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2025-12-09T15:02:08Z</vt:filetime>
  </property>
  <property fmtid="{D5CDD505-2E9C-101B-9397-08002B2CF9AE}" pid="4" name="UsrData">
    <vt:lpwstr>6937c96c6df830001f60bb3dwl</vt:lpwstr>
  </property>
  <property fmtid="{D5CDD505-2E9C-101B-9397-08002B2CF9AE}" pid="5" name="KSOTemplateDocerSaveRecord">
    <vt:lpwstr>eyJoZGlkIjoiOWRjNjRkNmU1NWVmOTMwM2NkOGIwYWY4ZmMzNjUxYzEiLCJ1c2VySWQiOiI1MTgxNjE2OTcifQ==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5BA324B05B434DC0BB52F45940FDCCE7_12</vt:lpwstr>
  </property>
</Properties>
</file>