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2D8CC">
      <w:pPr>
        <w:rPr>
          <w:rFonts w:ascii="Arial" w:hAnsi="Arial"/>
          <w:sz w:val="21"/>
        </w:rPr>
      </w:pPr>
    </w:p>
    <w:p w14:paraId="499BC8F2">
      <w:pPr>
        <w:rPr>
          <w:rFonts w:ascii="Arial" w:hAnsi="Arial"/>
          <w:sz w:val="21"/>
        </w:rPr>
      </w:pPr>
    </w:p>
    <w:p w14:paraId="7BDF643D">
      <w:pPr>
        <w:spacing w:before="140" w:line="199" w:lineRule="auto"/>
        <w:ind w:lef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pacing w:val="-5"/>
          <w:sz w:val="43"/>
          <w:szCs w:val="43"/>
        </w:rPr>
        <w:t>高台县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sz w:val="43"/>
          <w:szCs w:val="43"/>
        </w:rPr>
        <w:t>强旅游大会重点工作任务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sz w:val="43"/>
          <w:szCs w:val="43"/>
          <w:lang w:eastAsia="zh-CN"/>
        </w:rPr>
        <w:t>清单</w:t>
      </w:r>
      <w:r>
        <w:rPr>
          <w:rFonts w:ascii="方正小标宋简体" w:hAnsi="方正小标宋简体" w:eastAsia="方正小标宋简体" w:cs="方正小标宋简体"/>
          <w:b w:val="0"/>
          <w:bCs w:val="0"/>
          <w:spacing w:val="-5"/>
          <w:sz w:val="43"/>
          <w:szCs w:val="43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sz w:val="43"/>
          <w:szCs w:val="43"/>
          <w:lang w:eastAsia="zh-CN"/>
        </w:rPr>
        <w:t>征求意见</w:t>
      </w:r>
      <w:bookmarkStart w:id="0" w:name="_GoBack"/>
      <w:bookmarkEnd w:id="0"/>
      <w:r>
        <w:rPr>
          <w:rFonts w:ascii="方正小标宋简体" w:hAnsi="方正小标宋简体" w:eastAsia="方正小标宋简体" w:cs="方正小标宋简体"/>
          <w:b w:val="0"/>
          <w:bCs w:val="0"/>
          <w:spacing w:val="-5"/>
          <w:sz w:val="43"/>
          <w:szCs w:val="43"/>
          <w:lang w:eastAsia="zh-CN"/>
        </w:rPr>
        <w:t>稿）</w:t>
      </w:r>
    </w:p>
    <w:p w14:paraId="6D7BCDF0">
      <w:pPr>
        <w:spacing w:before="140" w:line="199" w:lineRule="auto"/>
        <w:ind w:left="3961"/>
        <w:rPr>
          <w:rFonts w:ascii="SimSun" w:hAnsi="SimSun" w:eastAsia="SimSun" w:cs="SimSun"/>
          <w:b/>
          <w:bCs/>
          <w:spacing w:val="-5"/>
          <w:sz w:val="11"/>
          <w:szCs w:val="11"/>
        </w:rPr>
      </w:pPr>
    </w:p>
    <w:tbl>
      <w:tblPr>
        <w:tblStyle w:val="8"/>
        <w:tblW w:w="145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7"/>
        <w:gridCol w:w="819"/>
        <w:gridCol w:w="9668"/>
        <w:gridCol w:w="1868"/>
        <w:gridCol w:w="1417"/>
      </w:tblGrid>
      <w:tr w14:paraId="28588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tblHeader/>
          <w:jc w:val="center"/>
        </w:trPr>
        <w:tc>
          <w:tcPr>
            <w:tcW w:w="797" w:type="dxa"/>
            <w:tcMar>
              <w:left w:w="108" w:type="dxa"/>
              <w:right w:w="108" w:type="dxa"/>
            </w:tcMar>
          </w:tcPr>
          <w:p w14:paraId="213A6641">
            <w:pPr>
              <w:pStyle w:val="13"/>
              <w:spacing w:before="95" w:line="271" w:lineRule="auto"/>
              <w:ind w:right="93"/>
              <w:jc w:val="center"/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"/>
                <w:lang w:eastAsia="zh-CN"/>
              </w:rPr>
              <w:t>重点任务</w:t>
            </w:r>
          </w:p>
        </w:tc>
        <w:tc>
          <w:tcPr>
            <w:tcW w:w="819" w:type="dxa"/>
            <w:tcMar>
              <w:left w:w="108" w:type="dxa"/>
              <w:right w:w="108" w:type="dxa"/>
            </w:tcMar>
          </w:tcPr>
          <w:p w14:paraId="42A4D7BA">
            <w:pPr>
              <w:pStyle w:val="13"/>
              <w:spacing w:before="91" w:line="221" w:lineRule="auto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</w:rPr>
              <w:t>分项</w:t>
            </w:r>
          </w:p>
          <w:p w14:paraId="44E4FC35">
            <w:pPr>
              <w:pStyle w:val="13"/>
              <w:spacing w:before="59" w:line="218" w:lineRule="auto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</w:rPr>
              <w:t>任务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</w:tcPr>
          <w:p w14:paraId="0536FE81">
            <w:pPr>
              <w:pStyle w:val="13"/>
              <w:spacing w:before="260" w:line="218" w:lineRule="auto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16"/>
                <w:lang w:eastAsia="zh-CN"/>
              </w:rPr>
              <w:t>主要内容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</w:tcPr>
          <w:p w14:paraId="0236D2F5">
            <w:pPr>
              <w:pStyle w:val="13"/>
              <w:spacing w:before="260" w:line="218" w:lineRule="auto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</w:rPr>
              <w:t>责任单位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</w:tcPr>
          <w:p w14:paraId="1CE811CD">
            <w:pPr>
              <w:pStyle w:val="13"/>
              <w:spacing w:before="260" w:line="218" w:lineRule="auto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</w:rPr>
              <w:t>完成时限</w:t>
            </w:r>
          </w:p>
        </w:tc>
      </w:tr>
      <w:tr w14:paraId="2F599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8" w:hRule="atLeast"/>
          <w:jc w:val="center"/>
        </w:trPr>
        <w:tc>
          <w:tcPr>
            <w:tcW w:w="797" w:type="dxa"/>
            <w:tcMar>
              <w:left w:w="108" w:type="dxa"/>
              <w:right w:w="108" w:type="dxa"/>
            </w:tcMar>
            <w:vAlign w:val="center"/>
          </w:tcPr>
          <w:p w14:paraId="74DCAA7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2"/>
                <w:sz w:val="21"/>
                <w:szCs w:val="21"/>
                <w:lang w:eastAsia="zh-CN"/>
              </w:rPr>
              <w:t>突出规划引领</w:t>
            </w:r>
          </w:p>
        </w:tc>
        <w:tc>
          <w:tcPr>
            <w:tcW w:w="819" w:type="dxa"/>
            <w:tcMar>
              <w:left w:w="108" w:type="dxa"/>
              <w:right w:w="108" w:type="dxa"/>
            </w:tcMar>
            <w:vAlign w:val="center"/>
          </w:tcPr>
          <w:p w14:paraId="3EE9C1E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1"/>
                <w:szCs w:val="21"/>
                <w:lang w:eastAsia="zh-CN"/>
              </w:rPr>
              <w:t>编制高水平文旅发展规划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020B0E6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.坚持把全县文旅发展放在全国、全省、全市大局中谋划，对接省市文旅部署，聘请专业团队研判文旅市场态势。立足新形势新机遇新要求，以前瞻思维找准县域定位，紧扣张掖建设“国际知名旅游目的地”目标和“红色高台”品牌打造，对标省内外先进县区，立足高台资源禀赋，明确文旅产业发展目标、思路布局、要素保障、政策举措，加快产品业态与运营模式创新，探索符合高台实际的发展路径。高标准编制文旅专项规划并充分论证，确保与上位及同级规划衔接，主动融入全市文旅格局，构建市县联动、区域协同的文旅发展格局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36A0053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769B595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2026年12月</w:t>
            </w:r>
          </w:p>
        </w:tc>
      </w:tr>
      <w:tr w14:paraId="3D0FF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  <w:jc w:val="center"/>
        </w:trPr>
        <w:tc>
          <w:tcPr>
            <w:tcW w:w="797" w:type="dxa"/>
            <w:vMerge w:val="restart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EF6E5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实施景区创建提升行动</w:t>
            </w:r>
          </w:p>
        </w:tc>
        <w:tc>
          <w:tcPr>
            <w:tcW w:w="819" w:type="dxa"/>
            <w:vMerge w:val="restart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B2B24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梯次推进景区创建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09E501A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1"/>
                <w:szCs w:val="21"/>
                <w:lang w:val="en-US" w:eastAsia="zh-CN"/>
              </w:rPr>
              <w:t>2.对标旅游度假区创建标准，立足高台资源禀赋，因地制宜谋划文旅品牌创建工作，积极争创国家级、省级文旅品牌，夯实文旅高质量发展支撑。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770CA67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7C0E9E3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2028年11月</w:t>
            </w:r>
          </w:p>
        </w:tc>
      </w:tr>
      <w:tr w14:paraId="340A9C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2835B43"/>
        </w:tc>
        <w:tc>
          <w:tcPr>
            <w:tcW w:w="819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ADAFF11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36F9A5F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  <w:t>立足沙漠胡杨独有资源禀赋，集中力量攻坚景区提质升级，加快九头胡杨林景区建设，力争2028年创建国家3A级旅游景区、2030年创建国家4A级旅游景区。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434D69D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1C7DFE2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黑泉镇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1F895E6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“十五五”期间</w:t>
            </w:r>
          </w:p>
        </w:tc>
      </w:tr>
      <w:tr w14:paraId="20F4F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51A8943"/>
        </w:tc>
        <w:tc>
          <w:tcPr>
            <w:tcW w:w="819" w:type="dxa"/>
            <w:vMerge w:val="restart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315CF8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  <w:lang w:eastAsia="zh-CN"/>
              </w:rPr>
              <w:t>加快提升景区品质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609AD8B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1"/>
                <w:szCs w:val="21"/>
              </w:rPr>
              <w:t>.统筹抓好县域景区高水平设计与精致化改造，强化景区建筑、设施、绿化、色彩风貌管控，保障建筑与自然风貌协调统一。聚焦建筑形制、配套设施、绿化景观、色调搭配等关键要素，优化整体景观风貌。坚持因地制宜、因景制宜、景城融合，严格管控人工设施建设标准、色彩及绿化布局，杜绝违规改造、风貌违和问题，推动各类建筑及配套设施与高台自然地貌、人文底蕴深度融合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1DAB805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07EE108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红西路军纪念馆</w:t>
            </w:r>
          </w:p>
          <w:p w14:paraId="46AFE44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住建局</w:t>
            </w:r>
          </w:p>
          <w:p w14:paraId="71B1C08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县水务局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109654A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2027年10月</w:t>
            </w:r>
          </w:p>
        </w:tc>
      </w:tr>
      <w:tr w14:paraId="07683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8" w:hRule="atLeast"/>
          <w:jc w:val="center"/>
        </w:trPr>
        <w:tc>
          <w:tcPr>
            <w:tcW w:w="797" w:type="dxa"/>
            <w:vMerge w:val="continue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18D2897"/>
        </w:tc>
        <w:tc>
          <w:tcPr>
            <w:tcW w:w="819" w:type="dxa"/>
            <w:vMerge w:val="continue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1E2FC76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1C45D6C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1"/>
                <w:szCs w:val="21"/>
              </w:rPr>
              <w:t>.实施景区交通畅通提升工程，重点推进我县红军西路军纪念馆、大湖湾景区、月牙湖景区、正义峡等重点景区连接线提档升级，完善道路配套设施，补齐县域景区交通联通短板。优化开通县内重点景区点对点旅游直通车、短途客运专线，畅通景区内部循环通道。着力打通城乡旅游道路断点堵点，依托县域旅游主干道，串联红色文旅、生态观光特色景点，打造高台精品旅游环线，主动对接全市文旅交通路网，有效提升县域景区通达效能、联动水平和游客出行体验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2ABE94B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交通运输局</w:t>
            </w:r>
          </w:p>
          <w:p w14:paraId="08A322E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红西路军纪念馆</w:t>
            </w:r>
          </w:p>
          <w:p w14:paraId="3B64CEF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住建局</w:t>
            </w:r>
          </w:p>
          <w:p w14:paraId="7789FCF2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县水务局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543E280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2027年10月</w:t>
            </w:r>
          </w:p>
        </w:tc>
      </w:tr>
      <w:tr w14:paraId="1E7A1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9" w:hRule="atLeast"/>
          <w:jc w:val="center"/>
        </w:trPr>
        <w:tc>
          <w:tcPr>
            <w:tcW w:w="797" w:type="dxa"/>
            <w:vMerge w:val="restart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833E86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实施景区创建提升行动</w:t>
            </w:r>
          </w:p>
        </w:tc>
        <w:tc>
          <w:tcPr>
            <w:tcW w:w="819" w:type="dxa"/>
            <w:vMerge w:val="restart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E9A9A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  <w:lang w:eastAsia="zh-CN"/>
              </w:rPr>
              <w:t>加快提升景区品质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42CA10F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1"/>
                <w:szCs w:val="21"/>
              </w:rPr>
              <w:t>.持续优化全县重点景区内部路网体系，重点梳理红军西路军纪念馆、大湖湾景区、月牙湖景区游览动线，科学优化车行线路布局，规范景区内部交通组织，有效解决高峰时段通行拥堵、路线交叉混杂等问题。高标准配套建设景区旅游风景道、生态游览步道和休闲骑行专线，丰富休闲游览业态。推进各景区停车设施提质升级，搭建智慧停车管理体系，新增车位监测、智能引导、线上预约等功能，全面提升景区游览承载力和服务精细化水平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494F1BA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交通运输局</w:t>
            </w:r>
          </w:p>
          <w:p w14:paraId="5019866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23482B9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红西路军纪念馆</w:t>
            </w:r>
          </w:p>
          <w:p w14:paraId="6C8CEEA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住建局</w:t>
            </w:r>
          </w:p>
          <w:p w14:paraId="370AA32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县水务局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23E4B18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2027年10月</w:t>
            </w:r>
          </w:p>
        </w:tc>
      </w:tr>
      <w:tr w14:paraId="36C54F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5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2008A6B"/>
        </w:tc>
        <w:tc>
          <w:tcPr>
            <w:tcW w:w="81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B386DEF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697B6E0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7.实施全县景区标识标牌规范化提升工程，统一红西路军纪念馆、大湖湾、月牙湖等重点景区全域全景图、景点导览图制式，规范道路指引、景点介绍、安全警示等各类标识布设。迭代升级景区电子导览系统，增设中英双语标识及多语种线上解说服务，满足外地游客、研学团队多元游览需求。积极拓展智慧文旅应用场景，在核心景区普及智慧解说、AI伴游、一键救援等智能服务，补齐智能化服务短板。持续完善景区智慧服务体系，实现县域景区标识体系标准化、游览服务智慧化、运营管理精细化，全方位提升游客游览体验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4B6A294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5111D7D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红西路军纪念馆</w:t>
            </w:r>
          </w:p>
          <w:p w14:paraId="2581BA8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住建局</w:t>
            </w:r>
          </w:p>
          <w:p w14:paraId="5F79C63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县水务局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4EC7C1B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2028年10月</w:t>
            </w:r>
          </w:p>
        </w:tc>
      </w:tr>
      <w:tr w14:paraId="0F6A8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6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D275E6C"/>
        </w:tc>
        <w:tc>
          <w:tcPr>
            <w:tcW w:w="81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28E6E85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73456D3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8.实施景区服务设施升级工程，重点对红军西路军纪念馆、大湖湾、月牙湖等重点景区游客中心进行提档升级，优化咨询引导、线上线下票务、休闲休憩等基础服务功能。规范配套建设景区警务值守点、临时医务室，配齐安保执勤器材、医疗急救药品及设备。结合研学游、亲子游需求，完善景区母婴室、便民服务站等配套设施，统一设施配置标准，常态化开展管护保洁工作。持续健全县域景区公共服务配套体系，全面提升景区便民服务、安全保障和综合接待水平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68B74FD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39239E1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公安局</w:t>
            </w:r>
          </w:p>
          <w:p w14:paraId="703E2A3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</w:rPr>
              <w:t>卫生健康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局</w:t>
            </w:r>
          </w:p>
          <w:p w14:paraId="6BDED08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妇联</w:t>
            </w:r>
          </w:p>
          <w:p w14:paraId="45FA4E9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</w:rPr>
              <w:t>各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eastAsia="zh-CN"/>
              </w:rPr>
              <w:t>景区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68C5D7E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2028年10月</w:t>
            </w:r>
          </w:p>
        </w:tc>
      </w:tr>
      <w:tr w14:paraId="4D824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1" w:hRule="atLeast"/>
          <w:jc w:val="center"/>
        </w:trPr>
        <w:tc>
          <w:tcPr>
            <w:tcW w:w="797" w:type="dxa"/>
            <w:vMerge w:val="continue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C137AA6"/>
        </w:tc>
        <w:tc>
          <w:tcPr>
            <w:tcW w:w="819" w:type="dxa"/>
            <w:vMerge w:val="continue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E7C883D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14700DF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9.严格落实全县文旅行业安全生产属地监管责任，常态化抓实红军西路军纪念馆、大湖湾、月牙湖、正义峡等重点点位安全生产监管工作。督促各景区严守安全生产底线，将安全评估作为景区对外开放、日常运营、提质改造升级的硬性前置条件。常态化开展县域景区安全生产全面自查和专项评估，重点排查消防设施、游乐设备、道路栈道、应急设施等领域安全隐患，规范编制安全评估报告，建立问题台账，实行闭环整改管理，确保隐患排查全面彻底、整改落实到位、档案资料规范齐全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38F2D63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应急管理局</w:t>
            </w:r>
          </w:p>
          <w:p w14:paraId="22B77D4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3FF378E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</w:rPr>
              <w:t>各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eastAsia="zh-CN"/>
              </w:rPr>
              <w:t>景区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080AA8F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常态化开展</w:t>
            </w:r>
          </w:p>
        </w:tc>
      </w:tr>
      <w:tr w14:paraId="3A05F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  <w:jc w:val="center"/>
        </w:trPr>
        <w:tc>
          <w:tcPr>
            <w:tcW w:w="797" w:type="dxa"/>
            <w:vMerge w:val="restart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376F7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  <w:lang w:eastAsia="zh-CN"/>
              </w:rPr>
              <w:t>实施文旅融合赋能行动</w:t>
            </w:r>
          </w:p>
        </w:tc>
        <w:tc>
          <w:tcPr>
            <w:tcW w:w="819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279A0E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推动活化利用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44245F4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sz w:val="21"/>
                <w:szCs w:val="21"/>
                <w:lang w:val="en-US" w:eastAsia="zh-CN"/>
              </w:rPr>
              <w:t>10.深入推进县域文物活化利用，依托中国工农红军西路军纪念馆、县博物馆、骆驼城遗址、许三湾墓群、汉明长城等红色阵地与古文物资源，深度挖掘本土红色历史、丝路文化内涵，精准解读历史场景与文物价值。大力实施“科技赋能+情景再现”提升工程，在重点文博场馆增设数字沙盘、互动展陈、VR复原等数字化设施，开发红色情景演绎、古遗址沉浸式体验项目。推动话剧《血色高台》常态化驻场演出，做好电影《九天八夜》宣发上映，系统梳理高台红色革命、汉唐丝路文化脉络，打造串联式主题文物故事线，推动文物资源从静态陈列展示向动态叙事、互动体验转型，切实激活县域文旅资源活力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45EEDA5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委宣传部</w:t>
            </w:r>
          </w:p>
          <w:p w14:paraId="7DF02EF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20ADC022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教育局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27B34E2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2027年10月</w:t>
            </w:r>
          </w:p>
        </w:tc>
      </w:tr>
      <w:tr w14:paraId="260508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8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6090F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19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3CF3E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推动活化利用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337953C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.大力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推动县域非遗活态传承，依托全县非遗展馆、传习所、非遗工坊等阵地，聚焦九曲黄河灯阵、高台铁芯子、剪纸、绒绣、罗城面筋等本土特色非遗项目，常态化开展非遗技艺展示、互动体验和研学实践活动。扎实落实非遗传承人培育计划，壮大本土传承人才队伍。精心打造多条“非遗+文旅”特色体验线路，推动重点非遗项目走进大湖湾、月牙湖等重点景区、校园及社区，拓宽非遗传播展示渠道，持续激活非遗传承活力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2FBFFC3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委宣传部</w:t>
            </w:r>
          </w:p>
          <w:p w14:paraId="0795B1C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1BBCEAB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教育局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68BCCFC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2027年10月</w:t>
            </w:r>
          </w:p>
        </w:tc>
      </w:tr>
      <w:tr w14:paraId="36F09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6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C18D73A"/>
        </w:tc>
        <w:tc>
          <w:tcPr>
            <w:tcW w:w="819" w:type="dxa"/>
            <w:vMerge w:val="restart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A70DC7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深化数字赋能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5AAEB9E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12.积极联动文旅平台、专业院校及文化科技企业，深度挖掘高台红色文化、丝路古址、非遗民俗等本土资源，定制开发“红色高台”、魏晋丝路、非遗民俗等特色文旅IP。依托县域红色历史、骆驼城古遗址、黄河灯阵等特色题材，探索搭建AI短剧创作合作机制，试点开展红色故事、本土人文、乡村风貌主题AI短剧创作推广，以数字文创形式讲好高台故事，拓宽县域文旅宣传推广新渠道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10FCCDC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委宣传部</w:t>
            </w:r>
          </w:p>
          <w:p w14:paraId="5830EDF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0790EA9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数据中心</w:t>
            </w:r>
          </w:p>
          <w:p w14:paraId="07DBEFB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eastAsia="zh-CN"/>
              </w:rPr>
              <w:t>县融媒体中心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5873752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2027年10月</w:t>
            </w:r>
          </w:p>
        </w:tc>
      </w:tr>
      <w:tr w14:paraId="2A8F0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1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6502C90"/>
        </w:tc>
        <w:tc>
          <w:tcPr>
            <w:tcW w:w="819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3F07ACF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34B115F2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13.积极配合市级“畅游张掖”平台搭建工作，借力AI、VR、AR技术，协同开发VR全景、数字藏品、虚拟演艺等数字文旅产品。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1BC364A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县委宣传部</w:t>
            </w:r>
          </w:p>
          <w:p w14:paraId="2B94A2A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县文广旅游局</w:t>
            </w:r>
          </w:p>
          <w:p w14:paraId="668E5C5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县数据中心</w:t>
            </w:r>
          </w:p>
          <w:p w14:paraId="078A5F9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县融媒体中心</w:t>
            </w:r>
          </w:p>
        </w:tc>
        <w:tc>
          <w:tcPr>
            <w:tcW w:w="1417" w:type="dxa"/>
            <w:tcMar>
              <w:left w:w="51" w:type="dxa"/>
              <w:right w:w="51" w:type="dxa"/>
            </w:tcMar>
            <w:vAlign w:val="center"/>
          </w:tcPr>
          <w:p w14:paraId="088BBB9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2027年谋划推出一批数字产品，2030年形成系统矩阵。</w:t>
            </w:r>
          </w:p>
        </w:tc>
      </w:tr>
      <w:tr w14:paraId="1AE7F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3" w:hRule="atLeast"/>
          <w:jc w:val="center"/>
        </w:trPr>
        <w:tc>
          <w:tcPr>
            <w:tcW w:w="797" w:type="dxa"/>
            <w:vMerge w:val="continue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19B71BA"/>
        </w:tc>
        <w:tc>
          <w:tcPr>
            <w:tcW w:w="819" w:type="dxa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A29781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丰富展示形式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3204E91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14.立足高台红色、丝路边塞本土资源，制定本县文化标识规范，统一“红色高台、绿色家园”对外宣传视觉体系形象，把本地文化符号融入景区、道路、城镇、食宿等各类空间载体，打造文化景观小品和导览长廊；通过文创大赛激发创作活力，推出高台特色文创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5AAAF0B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县委宣传部</w:t>
            </w:r>
          </w:p>
          <w:p w14:paraId="113E272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县文广旅游局</w:t>
            </w:r>
          </w:p>
          <w:p w14:paraId="62FB45A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县住建局</w:t>
            </w:r>
          </w:p>
          <w:p w14:paraId="72467FC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县工信和商务局</w:t>
            </w:r>
          </w:p>
          <w:p w14:paraId="601F455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县融媒体中心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02F3895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2027年10月</w:t>
            </w:r>
          </w:p>
        </w:tc>
      </w:tr>
      <w:tr w14:paraId="7961B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5" w:hRule="atLeast"/>
          <w:jc w:val="center"/>
        </w:trPr>
        <w:tc>
          <w:tcPr>
            <w:tcW w:w="797" w:type="dxa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5DA27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实施冬季旅游破题行动</w:t>
            </w:r>
          </w:p>
        </w:tc>
        <w:tc>
          <w:tcPr>
            <w:tcW w:w="819" w:type="dxa"/>
            <w:tcMar>
              <w:left w:w="108" w:type="dxa"/>
              <w:right w:w="108" w:type="dxa"/>
            </w:tcMar>
            <w:vAlign w:val="center"/>
          </w:tcPr>
          <w:p w14:paraId="1A41310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激活冬季旅游消费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3AC1299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15.深挖高台民俗非遗资源，做强冬春季旅游。串联冬至、元旦、春节、元宵等节庆，依托县域重点文旅点位，策划高台冬春文旅主题活动，常态化开展民俗展演、非遗体验、年味市集，繁荣冬季文旅消费。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019CA2F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县文广旅游局</w:t>
            </w:r>
          </w:p>
          <w:p w14:paraId="72ED080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县工信和商务局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72E1C52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2027年2月</w:t>
            </w:r>
          </w:p>
        </w:tc>
      </w:tr>
      <w:tr w14:paraId="32E3F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  <w:jc w:val="center"/>
        </w:trPr>
        <w:tc>
          <w:tcPr>
            <w:tcW w:w="797" w:type="dxa"/>
            <w:vMerge w:val="restart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465A4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实施业态场景焕新行动</w:t>
            </w:r>
          </w:p>
        </w:tc>
        <w:tc>
          <w:tcPr>
            <w:tcW w:w="819" w:type="dxa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E59D31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hanging="49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  <w:lang w:eastAsia="zh-CN"/>
              </w:rPr>
              <w:t>旅游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  <w:lang w:val="en-US" w:eastAsia="zh-CN"/>
              </w:rPr>
              <w:t>+研学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7"/>
                <w:sz w:val="21"/>
                <w:szCs w:val="21"/>
              </w:rPr>
              <w:t>”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4B6DB4B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16.借力“百万学子游张掖”市级研学品牌，深挖高台红色文化、丝路边塞、荒漠生态资源，分学段设计红色研学、历史探寻、生态实践等阶梯式课程，建设配套精品研学线路、标准化研学基地，培育研学导师队伍，健全研学服务体系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792E820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县文广旅游局</w:t>
            </w:r>
          </w:p>
          <w:p w14:paraId="190E2B4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教育局</w:t>
            </w:r>
          </w:p>
          <w:p w14:paraId="11D968E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团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委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1A032172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2027年10月</w:t>
            </w:r>
          </w:p>
        </w:tc>
      </w:tr>
      <w:tr w14:paraId="7111E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  <w:jc w:val="center"/>
        </w:trPr>
        <w:tc>
          <w:tcPr>
            <w:tcW w:w="797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D72EA27"/>
        </w:tc>
        <w:tc>
          <w:tcPr>
            <w:tcW w:w="819" w:type="dxa"/>
            <w:tcMar>
              <w:left w:w="108" w:type="dxa"/>
              <w:right w:w="108" w:type="dxa"/>
            </w:tcMar>
            <w:vAlign w:val="center"/>
          </w:tcPr>
          <w:p w14:paraId="71CE686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hanging="49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  <w:lang w:eastAsia="zh-CN"/>
              </w:rPr>
              <w:t>旅游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  <w:lang w:val="en-US" w:eastAsia="zh-CN"/>
              </w:rPr>
              <w:t>+农业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7"/>
                <w:sz w:val="21"/>
                <w:szCs w:val="21"/>
              </w:rPr>
              <w:t>”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59D7894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17.立足高台乡村资源，依托农业示范园区、田园综合体、民俗文化村、特色种养基地，培育一批精品乡村民宿，开发农事采摘、田园观光、民俗体验等项目，打造一批特色鲜明的“小而美”农文旅业态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3E728A6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文广旅游局</w:t>
            </w:r>
          </w:p>
          <w:p w14:paraId="181E268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农业农村局</w:t>
            </w:r>
          </w:p>
          <w:p w14:paraId="392E32B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628D631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2027年10月</w:t>
            </w:r>
          </w:p>
        </w:tc>
      </w:tr>
      <w:tr w14:paraId="1A4FB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  <w:jc w:val="center"/>
        </w:trPr>
        <w:tc>
          <w:tcPr>
            <w:tcW w:w="797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0F784B2"/>
        </w:tc>
        <w:tc>
          <w:tcPr>
            <w:tcW w:w="819" w:type="dxa"/>
            <w:tcMar>
              <w:left w:w="108" w:type="dxa"/>
              <w:right w:w="108" w:type="dxa"/>
            </w:tcMar>
            <w:vAlign w:val="center"/>
          </w:tcPr>
          <w:p w14:paraId="20803A4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hanging="49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0"/>
                <w:sz w:val="21"/>
                <w:szCs w:val="21"/>
                <w:lang w:eastAsia="zh-CN"/>
              </w:rPr>
              <w:t>旅游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0"/>
                <w:sz w:val="21"/>
                <w:szCs w:val="21"/>
                <w:lang w:val="en-US" w:eastAsia="zh-CN"/>
              </w:rPr>
              <w:t>+工业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7"/>
                <w:sz w:val="21"/>
                <w:szCs w:val="21"/>
              </w:rPr>
              <w:t>”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35DF6F8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18.盘活县域工业企业、老工业遗址、工业历史建筑资源，深耕本土工业文化与非遗资源，培育工业观光、非遗手作、文创体验、工业科普等多元文旅业态。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07CD0B5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文广旅游局</w:t>
            </w:r>
          </w:p>
          <w:p w14:paraId="6B0752D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  <w:p w14:paraId="39FDA4C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县工业园区管委会</w:t>
            </w:r>
          </w:p>
          <w:p w14:paraId="4395BFC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住建局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6C6DC47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2027年12月</w:t>
            </w:r>
          </w:p>
        </w:tc>
      </w:tr>
      <w:tr w14:paraId="55364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  <w:jc w:val="center"/>
        </w:trPr>
        <w:tc>
          <w:tcPr>
            <w:tcW w:w="797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787B062"/>
        </w:tc>
        <w:tc>
          <w:tcPr>
            <w:tcW w:w="819" w:type="dxa"/>
            <w:tcMar>
              <w:left w:w="108" w:type="dxa"/>
              <w:right w:w="108" w:type="dxa"/>
            </w:tcMar>
            <w:vAlign w:val="center"/>
          </w:tcPr>
          <w:p w14:paraId="52AE548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hanging="49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0"/>
                <w:sz w:val="21"/>
                <w:szCs w:val="21"/>
                <w:lang w:eastAsia="zh-CN"/>
              </w:rPr>
              <w:t>旅游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0"/>
                <w:sz w:val="21"/>
                <w:szCs w:val="21"/>
                <w:lang w:val="en-US" w:eastAsia="zh-CN"/>
              </w:rPr>
              <w:t>+影视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7"/>
                <w:sz w:val="21"/>
                <w:szCs w:val="21"/>
              </w:rPr>
              <w:t>”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1178AC5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19.盘活县域峡谷风光、古城遗址、影视城等影视取景资源，开发影视打卡、沉浸式片场体验等文旅产品，策划开展影像创作、短视频采风、影视展播等主题活动，培育光影文旅新业态。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6781AC2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委宣传部</w:t>
            </w:r>
          </w:p>
          <w:p w14:paraId="0871BFB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4FEA9B8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2027年12月</w:t>
            </w:r>
          </w:p>
        </w:tc>
      </w:tr>
      <w:tr w14:paraId="4518B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1" w:hRule="atLeast"/>
          <w:jc w:val="center"/>
        </w:trPr>
        <w:tc>
          <w:tcPr>
            <w:tcW w:w="797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E6DEB27"/>
        </w:tc>
        <w:tc>
          <w:tcPr>
            <w:tcW w:w="819" w:type="dxa"/>
            <w:tcMar>
              <w:left w:w="108" w:type="dxa"/>
              <w:right w:w="108" w:type="dxa"/>
            </w:tcMar>
            <w:vAlign w:val="center"/>
          </w:tcPr>
          <w:p w14:paraId="1BE0DBE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hanging="49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0"/>
                <w:sz w:val="21"/>
                <w:szCs w:val="21"/>
                <w:lang w:eastAsia="zh-CN"/>
              </w:rPr>
              <w:t>旅游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0"/>
                <w:sz w:val="21"/>
                <w:szCs w:val="21"/>
                <w:lang w:val="en-US" w:eastAsia="zh-CN"/>
              </w:rPr>
              <w:t>+体育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7"/>
                <w:sz w:val="21"/>
                <w:szCs w:val="21"/>
              </w:rPr>
              <w:t>”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6D997EA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20.积极开发“跟着赛事去旅行”系列体旅产品，依托高台戈壁、湿地、沙漠等特色地貌资源，办好湿地徒步、自行车骑行、沙漠自驾体验等赛事活动，策划开展群众性民族传统体育活动，以赛事引流带动文旅消费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49BC7CD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07A8BF3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常态化开展</w:t>
            </w:r>
          </w:p>
        </w:tc>
      </w:tr>
      <w:tr w14:paraId="4CAE3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  <w:jc w:val="center"/>
        </w:trPr>
        <w:tc>
          <w:tcPr>
            <w:tcW w:w="797" w:type="dxa"/>
            <w:vMerge w:val="continue"/>
            <w:tcBorders>
              <w:top w:val="single" w:color="auto" w:sz="4" w:space="0"/>
              <w:bottom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08F3853"/>
        </w:tc>
        <w:tc>
          <w:tcPr>
            <w:tcW w:w="819" w:type="dxa"/>
            <w:tcBorders>
              <w:bottom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F1B5B6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hanging="49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  <w:lang w:eastAsia="zh-CN"/>
              </w:rPr>
              <w:t>旅游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1"/>
                <w:szCs w:val="21"/>
                <w:lang w:val="en-US" w:eastAsia="zh-CN"/>
              </w:rPr>
              <w:t>+交通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7"/>
                <w:sz w:val="21"/>
                <w:szCs w:val="21"/>
              </w:rPr>
              <w:t>”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44FF04B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.借力227国道、祁连山风光廊道资源，串联湿地、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沙漠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、古遗址等景观，打造县域特色风景道与自驾精品线路，完善观景平台、自驾驿站等配套设施，提升自驾文旅承载能力。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18AC33D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交通运输局</w:t>
            </w:r>
          </w:p>
          <w:p w14:paraId="3956118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42B339A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2027年10月</w:t>
            </w:r>
          </w:p>
        </w:tc>
      </w:tr>
      <w:tr w14:paraId="1073C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84BB11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  <w:lang w:eastAsia="zh-CN"/>
              </w:rPr>
              <w:t>实施旅游要素升级行动</w:t>
            </w:r>
          </w:p>
        </w:tc>
        <w:tc>
          <w:tcPr>
            <w:tcW w:w="819" w:type="dxa"/>
            <w:vMerge w:val="restart"/>
            <w:tcBorders>
              <w:top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843412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打造张掖美食品牌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42E85E2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22.依规完成高台县美食行业协会注册组建工作，广泛吸纳县域餐饮企业入会，建立完善会员档案台账。依托行业协会健全自律规范、强化行业监管，提升餐饮行业标准化、规范化运营水平。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4A69C00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  <w:p w14:paraId="42278D6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县委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社会工作部</w:t>
            </w:r>
          </w:p>
          <w:p w14:paraId="5B570E0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1C47D8D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2026年12月</w:t>
            </w:r>
          </w:p>
        </w:tc>
      </w:tr>
      <w:tr w14:paraId="6F70F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</w:tcPr>
          <w:p w14:paraId="740F43C3"/>
        </w:tc>
        <w:tc>
          <w:tcPr>
            <w:tcW w:w="819" w:type="dxa"/>
            <w:vMerge w:val="continue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5BFAF45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6E11BE8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.持续举办美食文化节、美食大赛、名厨名菜名店评选活动，分门类开展菜品比拼，以赛促技、规范菜品标准。挖掘培育本土厨艺人才，建立高台美食人才库。完善本地食材供应链条，常态化开展美食促消费活动，壮大餐饮实体经济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00346E2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  <w:p w14:paraId="24306CE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市场监管局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5AD762C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常态化开展</w:t>
            </w:r>
          </w:p>
        </w:tc>
      </w:tr>
      <w:tr w14:paraId="50FF7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7" w:hRule="atLeast"/>
          <w:jc w:val="center"/>
        </w:trPr>
        <w:tc>
          <w:tcPr>
            <w:tcW w:w="797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15B26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  <w:lang w:eastAsia="zh-CN"/>
              </w:rPr>
              <w:t>实施旅游要素升级行动</w:t>
            </w:r>
          </w:p>
        </w:tc>
        <w:tc>
          <w:tcPr>
            <w:tcW w:w="819" w:type="dxa"/>
            <w:vMerge w:val="restart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045EC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打造张掖美食品牌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57C1014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.发布高台美食必吃榜单和特色小吃名录、美食精品线路，多渠道嵌入文旅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、车站、车体广告等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宣传载体，将美食IP融入全域旅游、研学、演艺宣传。深挖本土美食民俗与非遗文化，打造特色美食市集，依托文旅平台强化品牌推广。健全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工信和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商务、文旅协同工作机制，组建工作专班，畅通美食产业与文旅消费融合渠道。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26C9F61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  <w:p w14:paraId="33F8F5B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县委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宣传部</w:t>
            </w:r>
          </w:p>
          <w:p w14:paraId="42C65B0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文广旅游局</w:t>
            </w:r>
          </w:p>
          <w:p w14:paraId="3B147A4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交通运输局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5171B66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2027年6月</w:t>
            </w:r>
          </w:p>
        </w:tc>
      </w:tr>
      <w:tr w14:paraId="0B482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</w:tcPr>
          <w:p w14:paraId="2678AED1"/>
        </w:tc>
        <w:tc>
          <w:tcPr>
            <w:tcW w:w="819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98EA957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7C49B1E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.培育县域网红美食打卡店、本土特色门店，联动景区、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酒店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开展短视频、直播等全媒体宣传推广。提质打造夜市、街区特色美食点位，推动本地农特食材、地标产品广泛应用于餐饮经营，打造“本地食材+本土风味”高台美食特色。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7D174A4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  <w:p w14:paraId="4F5BEC6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县委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宣传部</w:t>
            </w:r>
          </w:p>
          <w:p w14:paraId="0B4AAD0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文广旅游局</w:t>
            </w:r>
          </w:p>
          <w:p w14:paraId="1D9E3F4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农业农村局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30C50C1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2027年6月</w:t>
            </w:r>
          </w:p>
        </w:tc>
      </w:tr>
      <w:tr w14:paraId="364A9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</w:tcPr>
          <w:p w14:paraId="41A4EB7B"/>
        </w:tc>
        <w:tc>
          <w:tcPr>
            <w:tcW w:w="819" w:type="dxa"/>
            <w:vMerge w:val="restart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2A4A57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提升住宿服务品质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3DC96AC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26.坚持高端引领、品牌带动、精致服务，积极对接省内外优质酒店运营品牌，引进高品质住宿业态入驻我县，优化县域住宿业态布局，提升文旅旅居服务品质。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629EA8E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  <w:p w14:paraId="7892C80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县文广旅游局</w:t>
            </w:r>
          </w:p>
          <w:p w14:paraId="3EBA509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县发展改革局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2C68B39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2027年12月</w:t>
            </w:r>
          </w:p>
        </w:tc>
      </w:tr>
      <w:tr w14:paraId="37397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</w:tcPr>
          <w:p w14:paraId="5783F8D2"/>
        </w:tc>
        <w:tc>
          <w:tcPr>
            <w:tcW w:w="819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AAD5903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33EA1F3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27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.积极引进国内优质民宿品牌及专业运营、策划团队，规范县域民宿布局规划、主题打造、建设标准和运营服务体系，推动民宿建设与景区提质、乡村振兴、文旅融合深度衔接。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56A8816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文广旅游局</w:t>
            </w:r>
          </w:p>
          <w:p w14:paraId="151C17D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  <w:p w14:paraId="70B37AF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县发展和改革局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1DC9233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2027年12月</w:t>
            </w:r>
          </w:p>
        </w:tc>
      </w:tr>
      <w:tr w14:paraId="715D6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  <w:jc w:val="center"/>
        </w:trPr>
        <w:tc>
          <w:tcPr>
            <w:tcW w:w="797" w:type="dxa"/>
            <w:vMerge w:val="continue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</w:tcPr>
          <w:p w14:paraId="25487789"/>
        </w:tc>
        <w:tc>
          <w:tcPr>
            <w:tcW w:w="819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1181D98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045E351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28.引进先进酒店管理体系与服务标准，组织住宿行业骨干赴高端酒店常态化实训，通过内部传帮带、星级创建、行业督导，全面提升全县住宿业服务水平与接待能力。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6F6E2F1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  <w:p w14:paraId="440B2F3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0B6562F2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2026年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月</w:t>
            </w:r>
          </w:p>
        </w:tc>
      </w:tr>
      <w:tr w14:paraId="14B5E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4" w:hRule="atLeast"/>
          <w:jc w:val="center"/>
        </w:trPr>
        <w:tc>
          <w:tcPr>
            <w:tcW w:w="797" w:type="dxa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4FD46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实施市场主体引培行动</w:t>
            </w:r>
          </w:p>
        </w:tc>
        <w:tc>
          <w:tcPr>
            <w:tcW w:w="819" w:type="dxa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F6988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支持骨干企业做大做强</w:t>
            </w:r>
          </w:p>
        </w:tc>
        <w:tc>
          <w:tcPr>
            <w:tcW w:w="9668" w:type="dxa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1D3049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29.扶持县域重点文旅企业发展，引导企业整合资源、创新业态、提升品牌，延伸文旅产业链条，持续做大做强本土文旅市场主体。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58C6BC2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文广旅游局</w:t>
            </w:r>
          </w:p>
          <w:p w14:paraId="42FA944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县发展改革局</w:t>
            </w:r>
          </w:p>
          <w:p w14:paraId="6B1C512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财政局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75FEFC7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2028年12月</w:t>
            </w:r>
          </w:p>
        </w:tc>
      </w:tr>
      <w:tr w14:paraId="77A5E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3" w:hRule="atLeast"/>
          <w:jc w:val="center"/>
        </w:trPr>
        <w:tc>
          <w:tcPr>
            <w:tcW w:w="797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EBDD0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实施市场主体引培行动</w:t>
            </w:r>
          </w:p>
        </w:tc>
        <w:tc>
          <w:tcPr>
            <w:tcW w:w="819" w:type="dxa"/>
            <w:tcMar>
              <w:left w:w="108" w:type="dxa"/>
              <w:right w:w="108" w:type="dxa"/>
            </w:tcMar>
            <w:vAlign w:val="center"/>
          </w:tcPr>
          <w:p w14:paraId="2AAD1D7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1"/>
                <w:szCs w:val="21"/>
                <w:lang w:eastAsia="zh-CN"/>
              </w:rPr>
              <w:t>推动传统市场主体转型发展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45619AC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.实施文旅企业梯度孵化行动，按初创、成长、成熟阶段分类培育，引导旅行社、星级酒店等文旅主体深耕细分市场，推进线上化运营、数字化转型和品牌化发展，持续扩容规上文旅企业储备库，力争2026—2028年全县规上文旅企业数量稳步增长，逐年壮大文旅市场主体规模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227905D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文广旅游局</w:t>
            </w:r>
          </w:p>
          <w:p w14:paraId="534CBB6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县发展改革局</w:t>
            </w:r>
          </w:p>
          <w:p w14:paraId="2ABA67C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  <w:p w14:paraId="1DAC4B1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市场监管局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2078850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按年度目标完成</w:t>
            </w:r>
          </w:p>
        </w:tc>
      </w:tr>
      <w:tr w14:paraId="528BAB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1BDD5BA"/>
        </w:tc>
        <w:tc>
          <w:tcPr>
            <w:tcW w:w="819" w:type="dxa"/>
            <w:vMerge w:val="restart"/>
            <w:tcBorders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4E72EB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  <w:p w14:paraId="0C00561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壮大新业态企业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30A9E95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31.重点培育数字文创、沉浸式体验、星空文旅、品牌宿集等文旅新业态，丰富县域文旅产品供给，推动文旅产业提质扩容、转型升级。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7158E4B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委宣传部</w:t>
            </w:r>
          </w:p>
          <w:p w14:paraId="3B36A46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文广旅游局</w:t>
            </w:r>
          </w:p>
          <w:p w14:paraId="457ECC9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61AD433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2028年12月</w:t>
            </w:r>
          </w:p>
        </w:tc>
      </w:tr>
      <w:tr w14:paraId="09005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6F92D88"/>
        </w:tc>
        <w:tc>
          <w:tcPr>
            <w:tcW w:w="819" w:type="dxa"/>
            <w:vMerge w:val="continue"/>
            <w:tcBorders>
              <w:top w:val="nil"/>
            </w:tcBorders>
            <w:tcMar>
              <w:left w:w="108" w:type="dxa"/>
              <w:right w:w="108" w:type="dxa"/>
            </w:tcMar>
            <w:vAlign w:val="center"/>
          </w:tcPr>
          <w:p w14:paraId="7D93436F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6493E8F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32.建立县域文旅专业服务机构库，聚焦文旅规划策划、管理咨询、营销推广等重点领域，培育本土文旅专业服务机构及服务企业，夯实文旅产业服务保障能力。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35C966C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0F16093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2027年10月</w:t>
            </w:r>
          </w:p>
        </w:tc>
      </w:tr>
      <w:tr w14:paraId="0BF52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3" w:hRule="atLeast"/>
          <w:jc w:val="center"/>
        </w:trPr>
        <w:tc>
          <w:tcPr>
            <w:tcW w:w="797" w:type="dxa"/>
            <w:vMerge w:val="continue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C33D114"/>
        </w:tc>
        <w:tc>
          <w:tcPr>
            <w:tcW w:w="819" w:type="dxa"/>
            <w:tcMar>
              <w:left w:w="108" w:type="dxa"/>
              <w:right w:w="108" w:type="dxa"/>
            </w:tcMar>
            <w:vAlign w:val="center"/>
          </w:tcPr>
          <w:p w14:paraId="12A9AD4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加大头部企业招引力度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7A91DBC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33.主动对接全国文化企业30强、中国旅游集团20强及国内文旅行业龙头企业，聚焦景区运营、文创IP开发、线上文旅运营等重点领域开展精准招商，引进一批综合实力强的战略投资者、专业运营商和创意策划团队，赋能县域文旅项目开发运营，带动文旅产业链提质升级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3709CDC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县发展和改革局</w:t>
            </w:r>
          </w:p>
          <w:p w14:paraId="73CBD14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5E9405D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2027年10月</w:t>
            </w:r>
          </w:p>
        </w:tc>
      </w:tr>
      <w:tr w14:paraId="01DE6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9" w:hRule="atLeast"/>
          <w:jc w:val="center"/>
        </w:trPr>
        <w:tc>
          <w:tcPr>
            <w:tcW w:w="797" w:type="dxa"/>
            <w:vMerge w:val="restart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E09EA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  <w:lang w:eastAsia="zh-CN"/>
              </w:rPr>
              <w:t>实施宣传营销提质行动</w:t>
            </w:r>
          </w:p>
        </w:tc>
        <w:tc>
          <w:tcPr>
            <w:tcW w:w="819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F40AF7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建强媒体传播矩阵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5D89B47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34.配合市级文旅宣传工作，深化对接中央、省、市主流媒体，系统谋划文旅推介，搭建多维度全媒体传播体系。落实“月有选题、季有主题、年有专题”供稿机制，建立文旅素材资源库，每季度配合组织主流媒体集中采风，围绕县域文旅亮点策划专题报道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7CE0679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县委宣传部</w:t>
            </w:r>
          </w:p>
          <w:p w14:paraId="29A98E2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县融媒体中心</w:t>
            </w:r>
          </w:p>
          <w:p w14:paraId="59AD2582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7403DF2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常态化开展</w:t>
            </w:r>
          </w:p>
        </w:tc>
      </w:tr>
      <w:tr w14:paraId="37334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2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C104D9E"/>
        </w:tc>
        <w:tc>
          <w:tcPr>
            <w:tcW w:w="81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CD17DD0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47DB421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.融入“张掖+”新媒体传播矩阵，依托市级“张掖文旅”抖音、快手、视频号、小红书等平台，配合构建“1+N”市县两级账号体系，做好县级文旅新媒体账号运维。常态化开展短视频、文案直播创作培训，孵化培育本土草根网红、非遗传承人等，提升本土新媒体内容生产、运营推广能力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6089032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县委宣传部</w:t>
            </w:r>
          </w:p>
          <w:p w14:paraId="429A308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县融媒体中心</w:t>
            </w:r>
          </w:p>
          <w:p w14:paraId="229EA40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县文广旅游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265EC95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常态化开展</w:t>
            </w:r>
          </w:p>
        </w:tc>
      </w:tr>
      <w:tr w14:paraId="67629F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5" w:hRule="atLeast"/>
          <w:jc w:val="center"/>
        </w:trPr>
        <w:tc>
          <w:tcPr>
            <w:tcW w:w="797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9D8ED7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  <w:lang w:eastAsia="zh-CN"/>
              </w:rPr>
              <w:t>实施宣传营销提质行动</w:t>
            </w:r>
          </w:p>
        </w:tc>
        <w:tc>
          <w:tcPr>
            <w:tcW w:w="819" w:type="dxa"/>
            <w:tcMar>
              <w:left w:w="108" w:type="dxa"/>
              <w:right w:w="108" w:type="dxa"/>
            </w:tcMar>
            <w:vAlign w:val="center"/>
          </w:tcPr>
          <w:p w14:paraId="0C4B414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优化平台流量运营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223C7772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36.借力抖音、小红书等头部平台资源，联动网络达人开展文旅推广，配合策划轻量化、沉浸式、年轻化营销活动，深挖本土文旅亮点，抢抓网络流量，打造文旅宣传热点。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1B6DCE2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委宣传部</w:t>
            </w:r>
          </w:p>
          <w:p w14:paraId="1AB08AC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融媒体中心</w:t>
            </w:r>
          </w:p>
          <w:p w14:paraId="6904106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24C04D9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常态化开展</w:t>
            </w:r>
          </w:p>
        </w:tc>
      </w:tr>
      <w:tr w14:paraId="4FE5B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014864A"/>
        </w:tc>
        <w:tc>
          <w:tcPr>
            <w:tcW w:w="819" w:type="dxa"/>
            <w:vMerge w:val="restart"/>
            <w:tcBorders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45D548E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精准推广营销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06E37BA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37.配合市级依托携程等平台数据梳理重点客源地清单，落实“一城一策”精准营销。线上协同投放高台文旅产品，线下参加重点客源地文旅推介活动，依托投放监测评估结果动态调整我县文旅推介内容。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1DD25CC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委宣传部</w:t>
            </w:r>
          </w:p>
          <w:p w14:paraId="2CD5A06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融媒体中心</w:t>
            </w:r>
          </w:p>
          <w:p w14:paraId="0C2E369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79A013D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常态化开展</w:t>
            </w:r>
          </w:p>
        </w:tc>
      </w:tr>
      <w:tr w14:paraId="4C07B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8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6C3A7C7"/>
        </w:tc>
        <w:tc>
          <w:tcPr>
            <w:tcW w:w="819" w:type="dxa"/>
            <w:vMerge w:val="continue"/>
            <w:tcBorders>
              <w:top w:val="nil"/>
            </w:tcBorders>
            <w:tcMar>
              <w:left w:w="108" w:type="dxa"/>
              <w:right w:w="108" w:type="dxa"/>
            </w:tcMar>
            <w:vAlign w:val="center"/>
          </w:tcPr>
          <w:p w14:paraId="1EE34A1C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47922C6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38.立足我县湿地风光、古遗址、红色文化等特色文旅资源，梳理产业发展成效与文旅融合实践案例，紧跟平台算法与受众偏好，策划创作短视频、微短剧、纪录片、慢直播等系列宣传作品，打造具有高台辨识度的爆款文旅内容产品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72E560C2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委宣传部</w:t>
            </w:r>
          </w:p>
          <w:p w14:paraId="104EED6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融媒体中心</w:t>
            </w:r>
          </w:p>
          <w:p w14:paraId="6691E012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088CA10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常态化开展</w:t>
            </w:r>
          </w:p>
        </w:tc>
      </w:tr>
      <w:tr w14:paraId="4A704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4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17B4DD6"/>
        </w:tc>
        <w:tc>
          <w:tcPr>
            <w:tcW w:w="819" w:type="dxa"/>
            <w:tcMar>
              <w:left w:w="108" w:type="dxa"/>
              <w:right w:w="108" w:type="dxa"/>
            </w:tcMar>
            <w:vAlign w:val="center"/>
          </w:tcPr>
          <w:p w14:paraId="3DF8115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深化全民推介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6C3ACE6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39.深入开展“人人都是宣传员”“个个都是推介官”文旅全民宣传行动，举办“市民随手拍”“百名达人游高台”主题活动，建立作品征集评选展播奖励机制，引导群众利用短视频平台宣传高台，构建全域全媒全民传播格局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1B246FB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委宣传部</w:t>
            </w:r>
          </w:p>
          <w:p w14:paraId="68705B0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融媒体中心</w:t>
            </w:r>
          </w:p>
          <w:p w14:paraId="3A32DF8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3663070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常态化开展</w:t>
            </w:r>
          </w:p>
        </w:tc>
      </w:tr>
      <w:tr w14:paraId="7DADF8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2" w:hRule="atLeast"/>
          <w:jc w:val="center"/>
        </w:trPr>
        <w:tc>
          <w:tcPr>
            <w:tcW w:w="797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EF8AA3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  <w:lang w:eastAsia="zh-CN"/>
              </w:rPr>
              <w:t>实施服务效能提升行动</w:t>
            </w:r>
          </w:p>
        </w:tc>
        <w:tc>
          <w:tcPr>
            <w:tcW w:w="819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0D75D4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1"/>
                <w:szCs w:val="21"/>
                <w:lang w:eastAsia="zh-CN"/>
              </w:rPr>
              <w:t>打造暖心服务环境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7614BF7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全力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打造“旅游110”服务品牌，健全旅游警察全周期服务机制，优化涉旅处置流程，在重点景区、街区设置旅游警察服务站，公布服务热线，实现涉旅诉求快速响应，推动形成“有困难找警察”的游客服务共识，筑牢文旅市场安全稳定防线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731F11F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公安局</w:t>
            </w:r>
          </w:p>
          <w:p w14:paraId="13B18A5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5D46187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市场监管局</w:t>
            </w:r>
          </w:p>
          <w:p w14:paraId="7A1F595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交通运输局</w:t>
            </w:r>
          </w:p>
          <w:p w14:paraId="32A2B29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应急管理局</w:t>
            </w:r>
          </w:p>
          <w:p w14:paraId="1735693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482E4BB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2026年12月</w:t>
            </w:r>
          </w:p>
        </w:tc>
      </w:tr>
      <w:tr w14:paraId="676F48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8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9C828F7"/>
        </w:tc>
        <w:tc>
          <w:tcPr>
            <w:tcW w:w="81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6E32179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1892830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41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.推进城市精细化管理，落实停车费减免、车辆首违免罚、轻微不罚等惠旅措施，完善旅游应急救援与医疗服务体系，提升城市服务便捷性，打造游客友好型县城。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3C22AEB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住建局</w:t>
            </w:r>
          </w:p>
          <w:p w14:paraId="67BE154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公安局</w:t>
            </w:r>
          </w:p>
          <w:p w14:paraId="1CAD402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应急管理局</w:t>
            </w:r>
          </w:p>
          <w:p w14:paraId="05D4EEC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</w:rPr>
              <w:t>卫生健康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26B8FD4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2027年11月</w:t>
            </w:r>
          </w:p>
        </w:tc>
      </w:tr>
      <w:tr w14:paraId="4B56B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6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1DA3B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19" w:type="dxa"/>
            <w:tcBorders>
              <w:bottom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4D22B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1"/>
                <w:szCs w:val="21"/>
                <w:lang w:eastAsia="zh-CN"/>
              </w:rPr>
              <w:t>打造暖心服务环境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6D16F27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42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.开展“友好高台”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文明旅游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宣传教育，引导市民礼遇游客，传递文明温度。推动酒店、景区、餐饮、交通等文旅经营主体规范服务礼仪，优化服务细节，主动提供答疑指引、便民服务、暖心帮扶。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28BBAEC2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委宣传部</w:t>
            </w:r>
          </w:p>
          <w:p w14:paraId="2681273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128B9E2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市场监管局</w:t>
            </w:r>
          </w:p>
          <w:p w14:paraId="11D91362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交通运输局</w:t>
            </w:r>
          </w:p>
          <w:p w14:paraId="2BDB3D5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公安局</w:t>
            </w:r>
          </w:p>
          <w:p w14:paraId="69725BC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融媒体中心</w:t>
            </w:r>
          </w:p>
          <w:p w14:paraId="5C64277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1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3"/>
                <w:sz w:val="18"/>
                <w:szCs w:val="18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3"/>
                <w:sz w:val="18"/>
                <w:szCs w:val="18"/>
              </w:rPr>
              <w:t>新时代文明实践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2"/>
                <w:sz w:val="18"/>
                <w:szCs w:val="18"/>
              </w:rPr>
              <w:t>中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4"/>
                <w:sz w:val="18"/>
                <w:szCs w:val="18"/>
              </w:rPr>
              <w:t>心</w:t>
            </w:r>
          </w:p>
          <w:p w14:paraId="39665C1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</w:rPr>
              <w:t>创城办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3F49ABF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常态化落实</w:t>
            </w:r>
          </w:p>
        </w:tc>
      </w:tr>
      <w:tr w14:paraId="0EB6E1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83A4D01"/>
        </w:tc>
        <w:tc>
          <w:tcPr>
            <w:tcW w:w="819" w:type="dxa"/>
            <w:vMerge w:val="restart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E4117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1"/>
                <w:szCs w:val="21"/>
                <w:lang w:eastAsia="zh-CN"/>
              </w:rPr>
              <w:t>打造便捷设施环境</w:t>
            </w:r>
          </w:p>
        </w:tc>
        <w:tc>
          <w:tcPr>
            <w:tcW w:w="9668" w:type="dxa"/>
            <w:tcBorders>
              <w:top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7F10652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43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.配合市级做好客流需求摸排上报，协助优化重点客源地航班、河西走廊串飞航线。反馈旺季出行需求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协同争取旅游旺季列车停靠班次，加密重点时段运力，提升对外通达能力。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77AEB01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2A6C205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交通运输局</w:t>
            </w:r>
          </w:p>
          <w:p w14:paraId="7E91869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财政局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6B609B7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常态化落实</w:t>
            </w:r>
          </w:p>
        </w:tc>
      </w:tr>
      <w:tr w14:paraId="7223D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0E85F07"/>
        </w:tc>
        <w:tc>
          <w:tcPr>
            <w:tcW w:w="81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779321D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335278D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44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.加快推进县域重点旅游干线交通驿站、服务区适旅化提升改造，配套完善旅游厕所、通信网络等基础设施，健全日常管护机制，提升服务保障水平。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126413E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交通运输局</w:t>
            </w:r>
          </w:p>
          <w:p w14:paraId="73588A4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1FF1FF6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2027年12月</w:t>
            </w:r>
          </w:p>
        </w:tc>
      </w:tr>
      <w:tr w14:paraId="1056D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  <w:jc w:val="center"/>
        </w:trPr>
        <w:tc>
          <w:tcPr>
            <w:tcW w:w="797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72E2188"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  <w:lang w:eastAsia="zh-CN"/>
              </w:rPr>
              <w:t>实施服务效能提升行动</w:t>
            </w:r>
          </w:p>
        </w:tc>
        <w:tc>
          <w:tcPr>
            <w:tcW w:w="819" w:type="dxa"/>
            <w:vMerge w:val="restart"/>
            <w:tcBorders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A99761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1"/>
                <w:szCs w:val="21"/>
                <w:lang w:eastAsia="zh-CN"/>
              </w:rPr>
              <w:t>打造规范市场环境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3F2AACF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.健全公安、市场监管、交通、文旅等部门综合监管机制，常态化开展旅游市场专项整治，严厉打击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不明码标价、不按政府定价或指导价收费，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捆绑销售、欺客宰客、虚假宣传等乱象，维护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游客合法权益。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3EC51C7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712EF7D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公安局</w:t>
            </w:r>
          </w:p>
          <w:p w14:paraId="0B9F466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市场监管局</w:t>
            </w:r>
          </w:p>
          <w:p w14:paraId="0595F02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交通运输局</w:t>
            </w:r>
          </w:p>
          <w:p w14:paraId="664BA40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05898C1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2026年12月</w:t>
            </w:r>
          </w:p>
        </w:tc>
      </w:tr>
      <w:tr w14:paraId="40214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3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66F1457"/>
        </w:tc>
        <w:tc>
          <w:tcPr>
            <w:tcW w:w="819" w:type="dxa"/>
            <w:vMerge w:val="continue"/>
            <w:tcBorders>
              <w:top w:val="nil"/>
            </w:tcBorders>
            <w:tcMar>
              <w:left w:w="108" w:type="dxa"/>
              <w:right w:w="108" w:type="dxa"/>
            </w:tcMar>
            <w:vAlign w:val="center"/>
          </w:tcPr>
          <w:p w14:paraId="54D117D5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726FF92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46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.紧盯道路交通、景区运营、食品安全、消防安全等重点领域，常态化开展隐患排查整治、风险管控和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应急演练，保障游客生命财产安全。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3082E03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67DBEB9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应急管理局</w:t>
            </w:r>
          </w:p>
          <w:p w14:paraId="5966E6A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公安局</w:t>
            </w:r>
          </w:p>
          <w:p w14:paraId="38CFAE9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市场监管局</w:t>
            </w:r>
          </w:p>
          <w:p w14:paraId="635E762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交通运输局</w:t>
            </w:r>
          </w:p>
          <w:p w14:paraId="6EDD7AC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大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</w:rPr>
              <w:t>队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62F5408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常态化开展</w:t>
            </w:r>
          </w:p>
        </w:tc>
      </w:tr>
      <w:tr w14:paraId="0A3ED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7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06849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19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193BF8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1"/>
                <w:szCs w:val="21"/>
                <w:lang w:eastAsia="zh-CN"/>
              </w:rPr>
              <w:t>打造高效智慧环境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215673D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val="en-US" w:eastAsia="zh-CN"/>
              </w:rPr>
              <w:t>47.配合市级建设张掖智慧文旅APP，归集县域票务、住宿、餐饮、文创特产等资源信息，接入诉求办理模块，做好平台信息维护，为游客提供一站式智慧服务。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787700F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2CC0F66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  <w:p w14:paraId="680ADF4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交通运输局</w:t>
            </w:r>
          </w:p>
          <w:p w14:paraId="64AE74A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数据中心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0E13FBC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</w:rPr>
              <w:t>2027年6月</w:t>
            </w:r>
          </w:p>
        </w:tc>
      </w:tr>
      <w:tr w14:paraId="44CA2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0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0F2EC90"/>
        </w:tc>
        <w:tc>
          <w:tcPr>
            <w:tcW w:w="81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C6161E4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60A808D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1"/>
                <w:szCs w:val="21"/>
                <w:lang w:val="en-US" w:eastAsia="zh-CN"/>
              </w:rPr>
              <w:t>48.配合建设张掖文旅电商体系，引导本地文旅主体入驻抖音、携程、美团等平台，打通多渠道销售链路。整合县域文旅产品资源，培育文旅电商直播基地，拓展线上销售渠道，提升线上交易额。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655BB97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  <w:p w14:paraId="3A2173D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64B10F8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数据中心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6004CFA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</w:rPr>
              <w:t>2027年3月</w:t>
            </w:r>
          </w:p>
        </w:tc>
      </w:tr>
      <w:tr w14:paraId="77865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0" w:hRule="atLeast"/>
          <w:jc w:val="center"/>
        </w:trPr>
        <w:tc>
          <w:tcPr>
            <w:tcW w:w="797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F5785A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筑牢强旅游坚实支撑</w:t>
            </w:r>
          </w:p>
        </w:tc>
        <w:tc>
          <w:tcPr>
            <w:tcW w:w="819" w:type="dxa"/>
            <w:vMerge w:val="restart"/>
            <w:tcBorders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6BAC93A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强化项目攻坚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1C99F32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49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</w:rPr>
              <w:t>.紧扣河西走廊国家遗产线路、甘肃省旅游风景廊道建设部署，立足高台骆驼城、许三湾等文化遗产资源，谋划实施文化遗产保护传承利用、景区提质焕新、交旅融合类项目。积极对接争取国家级、省级乡村旅游、等级旅游民宿等项目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1"/>
                <w:szCs w:val="21"/>
              </w:rPr>
              <w:t>，布局集特色餐饮、文体娱乐、特产购销的综合服务项目，推动文旅产业延链补链。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580CDD4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06CAF89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县发展改革局</w:t>
            </w:r>
          </w:p>
          <w:p w14:paraId="60B15B1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1"/>
                <w:szCs w:val="21"/>
                <w:lang w:val="en-US" w:eastAsia="zh-CN"/>
              </w:rPr>
              <w:t>县工信和商务局</w:t>
            </w:r>
          </w:p>
          <w:p w14:paraId="06B7628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交通运输局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3C4D055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2027年10月</w:t>
            </w:r>
          </w:p>
        </w:tc>
      </w:tr>
      <w:tr w14:paraId="19226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1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9CFB810"/>
        </w:tc>
        <w:tc>
          <w:tcPr>
            <w:tcW w:w="819" w:type="dxa"/>
            <w:vMerge w:val="continue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53D8671C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2717CBE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50.抓实县域在建文旅项目，优化建设时序，强化精准调度，推动项目早建成早达效。梳理应开未开文旅项目，找准制约瓶颈、限期化解难题，推动项目尽快开工投用。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25624AC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23F69D2B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</w:rPr>
              <w:t>发展改革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7CF44E6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</w:rPr>
              <w:t>2027年6月</w:t>
            </w:r>
          </w:p>
        </w:tc>
      </w:tr>
      <w:tr w14:paraId="7A149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685C67C"/>
        </w:tc>
        <w:tc>
          <w:tcPr>
            <w:tcW w:w="819" w:type="dxa"/>
            <w:vMerge w:val="continue"/>
            <w:tcBorders>
              <w:top w:val="nil"/>
            </w:tcBorders>
            <w:tcMar>
              <w:left w:w="108" w:type="dxa"/>
              <w:right w:w="108" w:type="dxa"/>
            </w:tcMar>
            <w:vAlign w:val="center"/>
          </w:tcPr>
          <w:p w14:paraId="6BBB34EC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0ABF677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1"/>
                <w:szCs w:val="21"/>
                <w:lang w:val="en-US" w:eastAsia="zh-CN"/>
              </w:rPr>
              <w:t>51.全面摸排全县低效闲置文旅项目，建立台账分类施策，综合运用招商引资、托管运营、业态重塑等方式有序盘活存量资源，推动闲置场地、建筑转型升级，把沉睡文旅资源转化为可持续增收的经营性资产，释放存量项目发展活力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0048F26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00A2CEB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</w:rPr>
              <w:t>发展改革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19D15F7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2027年10月</w:t>
            </w:r>
          </w:p>
        </w:tc>
      </w:tr>
      <w:tr w14:paraId="7CFBF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34A4D5D"/>
        </w:tc>
        <w:tc>
          <w:tcPr>
            <w:tcW w:w="819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BE9721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eastAsia="zh-CN"/>
              </w:rPr>
              <w:t>优化政策供给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5156B62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sz w:val="21"/>
                <w:szCs w:val="21"/>
                <w:lang w:val="en-US" w:eastAsia="zh-CN"/>
              </w:rPr>
              <w:t>52.紧盯产业短板和经营主体诉求，出台精准务实扶持政策，赋能文旅产业发展。统筹用好国家、省级文旅产业补助、竞争性项目等资金，对重点文旅项目、新业态培育等予以优先倾斜支持。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737CD14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533B2E5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</w:rPr>
              <w:t>发展改革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局</w:t>
            </w:r>
          </w:p>
          <w:p w14:paraId="615F05E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县财政局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7475697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</w:rPr>
              <w:t>2027年6月</w:t>
            </w:r>
          </w:p>
        </w:tc>
      </w:tr>
      <w:tr w14:paraId="3F394F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8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078805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81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A8B744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4715E67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  <w:lang w:val="en-US" w:eastAsia="zh-CN"/>
              </w:rPr>
              <w:t>53.主动对接县域金融机构，推动扩大景区经营权、门票收益权等质押融资业务规模。探索开发民宿贷、乡旅贷等文旅特色信贷产品，拓宽文旅企业融资渠道，有效缓解本土文旅经营主体融资难题。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2778CD9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  <w:lang w:eastAsia="zh-CN"/>
              </w:rPr>
              <w:t>县发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1"/>
                <w:szCs w:val="21"/>
              </w:rPr>
              <w:t>展改革</w:t>
            </w:r>
            <w:r>
              <w:rPr>
                <w:rFonts w:ascii="仿宋_GB2312" w:hAnsi="仿宋_GB2312" w:eastAsia="仿宋_GB2312" w:cs="仿宋_GB2312"/>
                <w:color w:val="auto"/>
                <w:spacing w:val="1"/>
                <w:sz w:val="21"/>
                <w:szCs w:val="21"/>
              </w:rPr>
              <w:t>局</w:t>
            </w:r>
          </w:p>
          <w:p w14:paraId="2CB5F4AC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财政局</w:t>
            </w:r>
          </w:p>
          <w:p w14:paraId="4E854DC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18"/>
                <w:szCs w:val="18"/>
                <w:lang w:eastAsia="zh-CN"/>
              </w:rPr>
              <w:t>国家金融监督管理总局高台监管支局</w:t>
            </w:r>
          </w:p>
          <w:p w14:paraId="2DCC075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4DEE0E20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</w:rPr>
              <w:t>2027年6月</w:t>
            </w:r>
          </w:p>
        </w:tc>
      </w:tr>
      <w:tr w14:paraId="6277AA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B27B6ED"/>
        </w:tc>
        <w:tc>
          <w:tcPr>
            <w:tcW w:w="819" w:type="dxa"/>
            <w:vMerge w:val="continue"/>
            <w:tcBorders>
              <w:bottom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2D22126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3264CE22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54.强化文旅项目用地要素保障，盘活闲置厂房、老旧校舍、闲置宅基地等存量用地发展文旅业态，保障乡村旅游、自驾露营、户外运动等项目用地供给。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159FE97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自然资源局</w:t>
            </w:r>
          </w:p>
          <w:p w14:paraId="64FDF1F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农业农村局</w:t>
            </w:r>
          </w:p>
          <w:p w14:paraId="3B3CCAF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住建局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3B820FA7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1"/>
                <w:szCs w:val="21"/>
              </w:rPr>
              <w:t>2027年10月</w:t>
            </w:r>
          </w:p>
        </w:tc>
      </w:tr>
      <w:tr w14:paraId="59FBA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8" w:hRule="atLeast"/>
          <w:jc w:val="center"/>
        </w:trPr>
        <w:tc>
          <w:tcPr>
            <w:tcW w:w="797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7605D45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筑牢强旅游坚实支撑</w:t>
            </w:r>
          </w:p>
        </w:tc>
        <w:tc>
          <w:tcPr>
            <w:tcW w:w="819" w:type="dxa"/>
            <w:tcBorders>
              <w:top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23CCA5B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优化政策供给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41E06CD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55.强化文旅人才队伍建设，深化校地合作，订单定向培育研学导师、讲解员等本土文旅人才。依托柔性引智等方式，引进项目运营、文创研发等高层次人才，夯实文旅产业高质量发展人才保障。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4E815D7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委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  <w:lang w:eastAsia="zh-CN"/>
              </w:rPr>
              <w:t>组织部</w:t>
            </w:r>
          </w:p>
          <w:p w14:paraId="00B3CB5A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人社局</w:t>
            </w:r>
          </w:p>
          <w:p w14:paraId="04291AD4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文广旅游局</w:t>
            </w:r>
          </w:p>
          <w:p w14:paraId="4FC4D655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1"/>
                <w:szCs w:val="21"/>
              </w:rPr>
              <w:t>教育局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26ACFF63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</w:rPr>
              <w:t>2027年6月</w:t>
            </w:r>
          </w:p>
        </w:tc>
      </w:tr>
      <w:tr w14:paraId="76FF9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0F433F4"/>
        </w:tc>
        <w:tc>
          <w:tcPr>
            <w:tcW w:w="819" w:type="dxa"/>
            <w:vMerge w:val="restart"/>
            <w:tcBorders>
              <w:bottom w:val="nil"/>
            </w:tcBorders>
            <w:tcMar>
              <w:left w:w="108" w:type="dxa"/>
              <w:right w:w="108" w:type="dxa"/>
            </w:tcMar>
            <w:vAlign w:val="center"/>
          </w:tcPr>
          <w:p w14:paraId="371C7789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凝聚工作合力</w:t>
            </w:r>
          </w:p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0EFBFB8F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56.县委、县政府扛牢主体责任，协调破解文旅发展难题；党政“一把手”履行第一责任人职责，统筹推动重要事项、重点项目、重大工程落地见效。县文体广电和旅游局发挥牵头抓总作用，细化分解工作任务，强化跟踪督办。各相关部门密切协同、联动发力，压紧压实工作责任，合力推动各项文旅任务落地落实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3706458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1"/>
                <w:szCs w:val="21"/>
              </w:rPr>
              <w:t>各部门单位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7B7F9528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常态化落实</w:t>
            </w:r>
          </w:p>
        </w:tc>
      </w:tr>
      <w:tr w14:paraId="37866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</w:tcPr>
          <w:p w14:paraId="674AF0EA"/>
        </w:tc>
        <w:tc>
          <w:tcPr>
            <w:tcW w:w="819" w:type="dxa"/>
            <w:vMerge w:val="continue"/>
            <w:tcBorders>
              <w:top w:val="nil"/>
              <w:bottom w:val="nil"/>
            </w:tcBorders>
            <w:tcMar>
              <w:left w:w="108" w:type="dxa"/>
              <w:right w:w="108" w:type="dxa"/>
            </w:tcMar>
          </w:tcPr>
          <w:p w14:paraId="735D4E96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4B518FFD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57.主动适应文旅发展新趋势，深化文旅产业规律研究，学好用活各项产业政策，锤炼专业本领，当好推动文旅高质量发展的行家里手。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3B7F7832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1"/>
                <w:szCs w:val="21"/>
              </w:rPr>
              <w:t>各部门单位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32BFEA0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常态化落实</w:t>
            </w:r>
          </w:p>
        </w:tc>
      </w:tr>
      <w:tr w14:paraId="26AC3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  <w:jc w:val="center"/>
        </w:trPr>
        <w:tc>
          <w:tcPr>
            <w:tcW w:w="797" w:type="dxa"/>
            <w:vMerge w:val="continue"/>
            <w:tcMar>
              <w:left w:w="108" w:type="dxa"/>
              <w:right w:w="108" w:type="dxa"/>
            </w:tcMar>
          </w:tcPr>
          <w:p w14:paraId="3B0CFFC6"/>
        </w:tc>
        <w:tc>
          <w:tcPr>
            <w:tcW w:w="819" w:type="dxa"/>
            <w:vMerge w:val="continue"/>
            <w:tcBorders>
              <w:top w:val="nil"/>
            </w:tcBorders>
            <w:tcMar>
              <w:left w:w="108" w:type="dxa"/>
              <w:right w:w="108" w:type="dxa"/>
            </w:tcMar>
          </w:tcPr>
          <w:p w14:paraId="49848C8E"/>
        </w:tc>
        <w:tc>
          <w:tcPr>
            <w:tcW w:w="9668" w:type="dxa"/>
            <w:tcMar>
              <w:left w:w="108" w:type="dxa"/>
              <w:right w:w="108" w:type="dxa"/>
            </w:tcMar>
            <w:vAlign w:val="center"/>
          </w:tcPr>
          <w:p w14:paraId="7DCAB9E1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58.持续强化责任担当与服务意识，大力弘扬“说了就干、马上就办、干就干好”务实工作作风，健全工作闭环管理机制，紧盯各项文旅重点任务跟踪推进、督办落实，确保落地见效。</w:t>
            </w:r>
          </w:p>
        </w:tc>
        <w:tc>
          <w:tcPr>
            <w:tcW w:w="1868" w:type="dxa"/>
            <w:tcMar>
              <w:left w:w="108" w:type="dxa"/>
              <w:right w:w="108" w:type="dxa"/>
            </w:tcMar>
            <w:vAlign w:val="center"/>
          </w:tcPr>
          <w:p w14:paraId="461D91DE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1"/>
                <w:szCs w:val="21"/>
              </w:rPr>
              <w:t>各部门单位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32E228E6"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1"/>
                <w:szCs w:val="21"/>
              </w:rPr>
              <w:t>常态化落实</w:t>
            </w:r>
          </w:p>
        </w:tc>
      </w:tr>
    </w:tbl>
    <w:p w14:paraId="1B6168F5">
      <w:pPr>
        <w:rPr>
          <w:rFonts w:hint="eastAsia" w:ascii="仿宋_GB2312" w:hAnsi="仿宋_GB2312" w:eastAsia="仿宋_GB2312" w:cs="仿宋_GB2312"/>
          <w:color w:val="auto"/>
          <w:sz w:val="21"/>
          <w:szCs w:val="21"/>
        </w:rPr>
      </w:pPr>
    </w:p>
    <w:sectPr>
      <w:pgSz w:w="16840" w:h="11900"/>
      <w:pgMar w:top="1011" w:right="1094" w:bottom="1553" w:left="1195" w:header="0" w:footer="1215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altName w:val="DejaVu Sans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spaceForUL/>
    <w:ulTrailSpace/>
    <w:doNotExpandShiftReturn/>
    <w:useFELayout/>
    <w:compatSetting w:name="compatibilityMode" w:uri="http://schemas.microsoft.com/office/word" w:val="14"/>
  </w:compat>
  <w:rsids>
    <w:rsidRoot w:val="00000000"/>
    <w:rsid w:val="1B7DA7FC"/>
    <w:rsid w:val="3FDF148E"/>
    <w:rsid w:val="479D5D2D"/>
    <w:rsid w:val="4EFB08DB"/>
    <w:rsid w:val="4F9F9DA1"/>
    <w:rsid w:val="57FF9C13"/>
    <w:rsid w:val="5BFE959A"/>
    <w:rsid w:val="7FA7407B"/>
    <w:rsid w:val="7FEFA9F0"/>
    <w:rsid w:val="AAAFAB5C"/>
    <w:rsid w:val="DEB28382"/>
    <w:rsid w:val="EFA91AEF"/>
    <w:rsid w:val="F657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qFormat/>
    <w:uiPriority w:val="0"/>
    <w:pPr>
      <w:keepNext/>
      <w:keepLines/>
      <w:spacing w:before="260" w:after="260" w:line="415" w:lineRule="auto"/>
      <w:outlineLvl w:val="1"/>
    </w:pPr>
    <w:rPr>
      <w:rFonts w:ascii="文泉驿微米黑" w:hAnsi="文泉驿微米黑" w:eastAsia="黑体"/>
      <w:b/>
      <w:bCs/>
      <w:sz w:val="32"/>
      <w:szCs w:val="32"/>
    </w:rPr>
  </w:style>
  <w:style w:type="paragraph" w:styleId="4">
    <w:name w:val="heading 3"/>
    <w:basedOn w:val="1"/>
    <w:next w:val="1"/>
    <w:link w:val="12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rFonts w:ascii="FangSong" w:hAnsi="FangSong" w:eastAsia="FangSong" w:cs="FangSong"/>
      <w:sz w:val="32"/>
      <w:szCs w:val="32"/>
      <w:lang w:val="en-US" w:bidi="ar-SA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adjustRightInd w:val="0"/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10">
    <w:name w:val="heading 1 Char"/>
    <w:basedOn w:val="9"/>
    <w:link w:val="2"/>
    <w:qFormat/>
    <w:uiPriority w:val="0"/>
    <w:rPr>
      <w:rFonts w:ascii="Arial" w:hAnsi="Arial" w:eastAsia="Arial" w:cs="Arial"/>
      <w:b/>
      <w:bCs/>
      <w:snapToGrid w:val="0"/>
      <w:color w:val="000000"/>
      <w:kern w:val="44"/>
      <w:sz w:val="44"/>
      <w:szCs w:val="44"/>
      <w:lang w:val="en-US" w:bidi="ar-SA"/>
    </w:rPr>
  </w:style>
  <w:style w:type="character" w:customStyle="1" w:styleId="11">
    <w:name w:val="heading 2 Char"/>
    <w:basedOn w:val="9"/>
    <w:link w:val="3"/>
    <w:qFormat/>
    <w:uiPriority w:val="0"/>
    <w:rPr>
      <w:rFonts w:ascii="文泉驿微米黑" w:hAnsi="Arial" w:eastAsia="黑体" w:cs="Arial"/>
      <w:b/>
      <w:bCs/>
      <w:snapToGrid w:val="0"/>
      <w:color w:val="000000"/>
      <w:kern w:val="0"/>
      <w:sz w:val="32"/>
      <w:szCs w:val="32"/>
      <w:lang w:val="en-US" w:bidi="ar-SA"/>
    </w:rPr>
  </w:style>
  <w:style w:type="character" w:customStyle="1" w:styleId="12">
    <w:name w:val="heading 3 Char"/>
    <w:basedOn w:val="9"/>
    <w:link w:val="4"/>
    <w:qFormat/>
    <w:uiPriority w:val="0"/>
    <w:rPr>
      <w:rFonts w:ascii="Arial" w:hAnsi="Arial" w:eastAsia="Arial" w:cs="Arial"/>
      <w:b/>
      <w:bCs/>
      <w:snapToGrid w:val="0"/>
      <w:color w:val="000000"/>
      <w:kern w:val="0"/>
      <w:sz w:val="32"/>
      <w:szCs w:val="32"/>
      <w:lang w:val="en-US" w:bidi="ar-SA"/>
    </w:rPr>
  </w:style>
  <w:style w:type="paragraph" w:customStyle="1" w:styleId="13">
    <w:name w:val="Table Text"/>
    <w:basedOn w:val="1"/>
    <w:qFormat/>
    <w:uiPriority w:val="0"/>
    <w:rPr>
      <w:rFonts w:ascii="SimSun" w:hAnsi="SimSun" w:eastAsia="SimSun" w:cs="SimSun"/>
      <w:sz w:val="21"/>
      <w:szCs w:val="21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ap="flat" cmpd="sng">
          <a:solidFill>
            <a:schemeClr val="phClr"/>
          </a:solidFill>
          <a:prstDash val="solid"/>
          <a:round/>
        </a:ln>
        <a:ln w="38100" cap="flat" cmpd="sng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blurRad="40000" dist="20000" dir="5400000" rotWithShape="0">
              <a:srgbClr val="000000">
                <a:alpha val="37647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50000" r="50000" b="5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26650 1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9A7EFFB3-089C-45F3-BFC3-F48D1B2223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11</Pages>
  <Words>0</Words>
  <Characters>6534</Characters>
  <Lines>0</Lines>
  <Paragraphs>6</Paragraphs>
  <TotalTime>5</TotalTime>
  <ScaleCrop>false</ScaleCrop>
  <LinksUpToDate>false</LinksUpToDate>
  <CharactersWithSpaces>8713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2026-10-14T16:48:00Z</dcterms:created>
  <dc:creator>user</dc:creator>
  <cp:lastModifiedBy>振宇</cp:lastModifiedBy>
  <dcterms:modified xsi:type="dcterms:W3CDTF">2026-10-30T14:37:21Z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2026-10-09T16:00:00Z</vt:filetime>
  </property>
  <property fmtid="{D5CDD505-2E9C-101B-9397-08002B2CF9AE}" pid="4" name="UsrData">
    <vt:lpwstr>6ac98b69391a6d001fcd08fawl</vt:lpwstr>
  </property>
  <property fmtid="{D5CDD505-2E9C-101B-9397-08002B2CF9AE}" pid="5" name="KSOProductBuildVer">
    <vt:lpwstr>2052-12.1.2.25882</vt:lpwstr>
  </property>
  <property fmtid="{D5CDD505-2E9C-101B-9397-08002B2CF9AE}" pid="6" name="ICV">
    <vt:lpwstr>B74186EDA7610BC6440ACA6A69CE0FB1_43</vt:lpwstr>
  </property>
</Properties>
</file>