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3FA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</w:rPr>
        <w:t>附件1</w:t>
      </w:r>
    </w:p>
    <w:p w14:paraId="414086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1F47EA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第三轮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省级生态环境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保护督察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第35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项</w:t>
      </w:r>
    </w:p>
    <w:p w14:paraId="1D9FF3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整改任务完成情况</w:t>
      </w:r>
    </w:p>
    <w:p w14:paraId="501C8D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4A6BBC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rPr>
          <w:rFonts w:hint="default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问题编号：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问题35</w:t>
      </w:r>
    </w:p>
    <w:p w14:paraId="70C28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问题表述：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甘州区、高台县、肃南县在超采区审批东五村、许三湾村、上井村等11个村民委员会和镜铁山矿业公司381口地下水井取水许可，涉及水量达4386万立方米。</w:t>
      </w:r>
    </w:p>
    <w:p w14:paraId="264ABC1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adjustRightInd/>
        <w:spacing w:line="560" w:lineRule="exact"/>
        <w:ind w:firstLine="643" w:firstLineChars="200"/>
        <w:jc w:val="left"/>
        <w:textAlignment w:val="auto"/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整改目标：</w:t>
      </w: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严格建设项目水资源论证和取水许可审批管理， </w:t>
      </w:r>
    </w:p>
    <w:p w14:paraId="4766034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adjustRightInd/>
        <w:spacing w:line="560" w:lineRule="exact"/>
        <w:jc w:val="left"/>
        <w:textAlignment w:val="auto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确保机井审批规范、论证充分、程序合规、档案齐全。</w:t>
      </w:r>
    </w:p>
    <w:p w14:paraId="1EA15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整改时限：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日前</w:t>
      </w:r>
    </w:p>
    <w:p w14:paraId="4BD28B8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adjustRightInd/>
        <w:spacing w:line="560" w:lineRule="exact"/>
        <w:ind w:firstLine="619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6"/>
          <w:sz w:val="32"/>
          <w:szCs w:val="32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-6"/>
          <w:sz w:val="32"/>
          <w:szCs w:val="32"/>
        </w:rPr>
        <w:t>整改实施主体：</w:t>
      </w: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甘州区、高台县、肃南县党委和人民政府，市水务局</w:t>
      </w:r>
    </w:p>
    <w:p w14:paraId="7B339B7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整改情况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：</w:t>
      </w:r>
    </w:p>
    <w:p w14:paraId="681F2D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1.严格按照《甘肃省取水许可和水资源费征收管理办法》，规范机井审批管理，超采区内的地下水取水审批权限已提至市级审批，2024以来未审批新增地下水建设项目。</w:t>
      </w:r>
    </w:p>
    <w:p w14:paraId="185026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2.积极开展现有机井审批“回头看”，全面核实超采区内机井审批、延续等情况，超采区内以村民委员会为取水权人名称发证机井2066眼，涉及73个村，许可水量3023.28万立方米，其中：1110眼于1967年—1999年审批，956眼于2000年—2015年审批，上述机井为不同时段分批次审批，且审批时间均在2016年之前，不存在越权审批情况。同时，对水源置换工程满足供水条件的117眼机井关停并注销；对地表水部分供水的25眼机井关停并注销；对超过两年不取水的91眼机井关停并注销。其中，许三湾村属于新建移民村，始建于1991年，历经3个时段建设，现有32个社，1.57万亩耕地。近20年间累计成井83眼</w:t>
      </w: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30"/>
          <w:szCs w:val="30"/>
          <w:lang w:val="en-US" w:eastAsia="zh-CN"/>
        </w:rPr>
        <w:t>【1991-1995年成井46眼，1996-2001年成井27眼，2002年成井10眼】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,该村机井系逐个逐年核发，非一次性审批，不存在越权审批行为。  </w:t>
      </w:r>
    </w:p>
    <w:p w14:paraId="1EDF04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整改结论：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已完成整改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sectPr>
      <w:footerReference r:id="rId3" w:type="default"/>
      <w:pgSz w:w="11906" w:h="16838"/>
      <w:pgMar w:top="1984" w:right="1587" w:bottom="1587" w:left="1587" w:header="992" w:footer="1417" w:gutter="0"/>
      <w:paperSrc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SI小标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02EAAB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027176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D027176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QyMWJmNDAxYTI2YTRiYWYwMjBhODYzMWI2ZmY5MzkifQ=="/>
  </w:docVars>
  <w:rsids>
    <w:rsidRoot w:val="3F78273B"/>
    <w:rsid w:val="01E02531"/>
    <w:rsid w:val="09125E83"/>
    <w:rsid w:val="09F66DB5"/>
    <w:rsid w:val="0AE37A12"/>
    <w:rsid w:val="137B20B4"/>
    <w:rsid w:val="1FBC3556"/>
    <w:rsid w:val="1FEF5EEF"/>
    <w:rsid w:val="367B1732"/>
    <w:rsid w:val="3C72A5D6"/>
    <w:rsid w:val="3D121E31"/>
    <w:rsid w:val="3E77CCB5"/>
    <w:rsid w:val="3F78273B"/>
    <w:rsid w:val="4D2F0CFF"/>
    <w:rsid w:val="51A451BA"/>
    <w:rsid w:val="54EE3C23"/>
    <w:rsid w:val="55D79DF7"/>
    <w:rsid w:val="5BB945AF"/>
    <w:rsid w:val="64141F29"/>
    <w:rsid w:val="6CAB74A7"/>
    <w:rsid w:val="6FEEE78C"/>
    <w:rsid w:val="77A71061"/>
    <w:rsid w:val="799F7E92"/>
    <w:rsid w:val="7C754EC7"/>
    <w:rsid w:val="7D6F5181"/>
    <w:rsid w:val="7E6266F4"/>
    <w:rsid w:val="7FA25A34"/>
    <w:rsid w:val="7FFE5147"/>
    <w:rsid w:val="CBDF7BEB"/>
    <w:rsid w:val="CCFB26E4"/>
    <w:rsid w:val="F5FE53AC"/>
    <w:rsid w:val="F74F57CF"/>
    <w:rsid w:val="F768AAEE"/>
    <w:rsid w:val="F77D85A1"/>
    <w:rsid w:val="FDFDF22E"/>
    <w:rsid w:val="FFCFDAA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99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6"/>
    <w:basedOn w:val="1"/>
    <w:next w:val="1"/>
    <w:semiHidden/>
    <w:qFormat/>
    <w:uiPriority w:val="99"/>
    <w:pPr>
      <w:ind w:firstLine="440" w:firstLineChars="200"/>
    </w:pPr>
    <w:rPr>
      <w:rFonts w:ascii="Calibri" w:hAnsi="Calibri" w:cs="Calibri"/>
      <w:sz w:val="22"/>
      <w:szCs w:val="22"/>
    </w:rPr>
  </w:style>
  <w:style w:type="paragraph" w:styleId="3">
    <w:name w:val="Normal Indent"/>
    <w:basedOn w:val="1"/>
    <w:next w:val="1"/>
    <w:qFormat/>
    <w:uiPriority w:val="99"/>
    <w:pPr>
      <w:snapToGrid w:val="0"/>
      <w:ind w:firstLine="556"/>
    </w:pPr>
    <w:rPr>
      <w:rFonts w:ascii="仿宋_GB2312" w:eastAsia="仿宋_GB2312"/>
      <w:kern w:val="0"/>
      <w:sz w:val="21"/>
      <w:szCs w:val="20"/>
      <w:lang w:val="zh-CN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Style w:val="6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uiPriority w:val="0"/>
    <w:rPr>
      <w:color w:val="0000FF"/>
      <w:u w:val="single"/>
    </w:rPr>
  </w:style>
  <w:style w:type="character" w:customStyle="1" w:styleId="11">
    <w:name w:val="font01"/>
    <w:basedOn w:val="8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1017</Words>
  <Characters>1117</Characters>
  <Lines>0</Lines>
  <Paragraphs>0</Paragraphs>
  <TotalTime>1</TotalTime>
  <ScaleCrop>false</ScaleCrop>
  <LinksUpToDate>false</LinksUpToDate>
  <CharactersWithSpaces>1145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2025-06-18T21:24:00Z</dcterms:created>
  <dc:creator>uos</dc:creator>
  <cp:lastModifiedBy>hhkj</cp:lastModifiedBy>
  <cp:lastPrinted>2026-01-23T01:24:35Z</cp:lastPrinted>
  <dcterms:modified xsi:type="dcterms:W3CDTF">2026-10-26T11:09:01Z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KSOTemplateDocerSaveRecord">
    <vt:lpwstr>eyJoZGlkIjoiNTEzZmQwMzg1YjIzODQ1ZjAyYTdhN2NlZTM0YTZkNTQiLCJ1c2VySWQiOiIzMDE4NDkwMjcifQ==</vt:lpwstr>
  </property>
  <property fmtid="{D5CDD505-2E9C-101B-9397-08002B2CF9AE}" pid="4" name="ICV">
    <vt:lpwstr>E8C2591633C6DC244DC4DE6A3A5F202D_43</vt:lpwstr>
  </property>
</Properties>
</file>