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9815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黑体" w:hAnsi="黑体" w:eastAsia="黑体" w:cs="黑体"/>
          <w:color w:val="auto"/>
          <w:sz w:val="32"/>
          <w:szCs w:val="32"/>
        </w:rPr>
      </w:pPr>
      <w:bookmarkStart w:id="0" w:name="_GoBack"/>
      <w:bookmarkEnd w:id="0"/>
      <w:r>
        <w:rPr>
          <w:rFonts w:hint="eastAsia" w:ascii="黑体" w:hAnsi="黑体" w:eastAsia="黑体" w:cs="黑体"/>
          <w:color w:val="auto"/>
          <w:sz w:val="32"/>
          <w:szCs w:val="32"/>
        </w:rPr>
        <w:t>附件1</w:t>
      </w:r>
    </w:p>
    <w:p w14:paraId="65EAC4F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仿宋_GB2312" w:hAnsi="仿宋_GB2312" w:eastAsia="仿宋_GB2312" w:cs="仿宋_GB2312"/>
          <w:color w:val="auto"/>
          <w:sz w:val="32"/>
          <w:szCs w:val="32"/>
        </w:rPr>
      </w:pPr>
    </w:p>
    <w:p w14:paraId="009608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第三轮</w:t>
      </w:r>
      <w:r>
        <w:rPr>
          <w:rFonts w:hint="eastAsia" w:ascii="方正小标宋简体" w:hAnsi="方正小标宋简体" w:eastAsia="方正小标宋简体" w:cs="方正小标宋简体"/>
          <w:color w:val="auto"/>
          <w:sz w:val="44"/>
          <w:szCs w:val="44"/>
          <w:lang w:eastAsia="zh-CN"/>
        </w:rPr>
        <w:t>省级生态环境</w:t>
      </w:r>
      <w:r>
        <w:rPr>
          <w:rFonts w:hint="eastAsia" w:ascii="方正小标宋简体" w:hAnsi="方正小标宋简体" w:eastAsia="方正小标宋简体" w:cs="方正小标宋简体"/>
          <w:color w:val="auto"/>
          <w:sz w:val="44"/>
          <w:szCs w:val="44"/>
        </w:rPr>
        <w:t>保护督察第</w:t>
      </w:r>
      <w:r>
        <w:rPr>
          <w:rFonts w:hint="eastAsia" w:ascii="方正小标宋简体" w:hAnsi="方正小标宋简体" w:eastAsia="方正小标宋简体" w:cs="方正小标宋简体"/>
          <w:color w:val="auto"/>
          <w:sz w:val="44"/>
          <w:szCs w:val="44"/>
          <w:lang w:val="en-US" w:eastAsia="zh-CN"/>
        </w:rPr>
        <w:t>11</w:t>
      </w:r>
      <w:r>
        <w:rPr>
          <w:rFonts w:hint="eastAsia" w:ascii="方正小标宋简体" w:hAnsi="方正小标宋简体" w:eastAsia="方正小标宋简体" w:cs="方正小标宋简体"/>
          <w:color w:val="auto"/>
          <w:sz w:val="44"/>
          <w:szCs w:val="44"/>
        </w:rPr>
        <w:t>项</w:t>
      </w:r>
    </w:p>
    <w:p w14:paraId="31C78CE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整改任务完成情况</w:t>
      </w:r>
    </w:p>
    <w:p w14:paraId="5A22A42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rPr>
          <w:rFonts w:hint="eastAsia" w:ascii="仿宋_GB2312" w:hAnsi="仿宋_GB2312" w:eastAsia="仿宋_GB2312" w:cs="仿宋_GB2312"/>
          <w:color w:val="auto"/>
          <w:sz w:val="32"/>
          <w:szCs w:val="32"/>
        </w:rPr>
      </w:pPr>
    </w:p>
    <w:p w14:paraId="6FD59EF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问题编号：</w:t>
      </w:r>
      <w:r>
        <w:rPr>
          <w:rFonts w:hint="eastAsia" w:ascii="仿宋_GB2312" w:hAnsi="仿宋_GB2312" w:eastAsia="仿宋_GB2312" w:cs="仿宋_GB2312"/>
          <w:b w:val="0"/>
          <w:bCs w:val="0"/>
          <w:color w:val="auto"/>
          <w:sz w:val="32"/>
          <w:szCs w:val="32"/>
          <w:lang w:val="en-US" w:eastAsia="zh-CN"/>
        </w:rPr>
        <w:t>问题11</w:t>
      </w:r>
    </w:p>
    <w:p w14:paraId="3C6AF83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b/>
          <w:bCs/>
          <w:color w:val="auto"/>
          <w:sz w:val="32"/>
          <w:szCs w:val="32"/>
        </w:rPr>
        <w:t>问题表述：</w:t>
      </w:r>
      <w:r>
        <w:rPr>
          <w:rFonts w:hint="eastAsia" w:ascii="仿宋_GB2312" w:hAnsi="Calibri" w:eastAsia="仿宋_GB2312" w:cs="仿宋_GB2312"/>
          <w:i w:val="0"/>
          <w:iCs w:val="0"/>
          <w:kern w:val="2"/>
          <w:sz w:val="32"/>
          <w:szCs w:val="32"/>
          <w:lang w:val="en-US" w:eastAsia="zh-CN" w:bidi="ar"/>
        </w:rPr>
        <w:t>部分矿山未严格按照“三合一”方案进行开采，已修复治理的矿山整改标准不高，修复效果有差距。高台县2家采矿企业和山丹县9家生产规模5—20万立方米/年的小型砂石开采企业未落实“边开采、边修复”的要求，地质环境得不到及时恢复。华美矿业无序开采，一些作业平台超过方案设计的高度要求，形成垂直开采立面。元和石料矿区开采面无任何修复痕迹。张掖远达公路材料有限公司老矿区废渣未清理，闭矿后生态恢复治理任务未落实。华夏嘉宏有限责任公司土湾子石灰石矿、天昊商贸责任公司豁洛河石灰石矿、甘肃新洲矿业有限公司小柳沟钨矿探矿项目等矿山开采企业未按要求建设弃渣场，废渣随意倾倒堆放，恢复治理工作滞后。</w:t>
      </w:r>
    </w:p>
    <w:p w14:paraId="0E5321B7">
      <w:pPr>
        <w:pStyle w:val="6"/>
        <w:keepNext w:val="0"/>
        <w:keepLines w:val="0"/>
        <w:widowControl/>
        <w:suppressLineNumbers w:val="0"/>
        <w:spacing w:before="0" w:beforeAutospacing="0" w:after="0" w:afterAutospacing="0"/>
        <w:ind w:left="0" w:right="0" w:firstLine="643" w:firstLineChars="200"/>
        <w:jc w:val="both"/>
        <w:rPr>
          <w:rFonts w:hint="eastAsia"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b/>
          <w:bCs/>
          <w:color w:val="auto"/>
          <w:sz w:val="32"/>
          <w:szCs w:val="32"/>
        </w:rPr>
        <w:t>整改目标：</w:t>
      </w:r>
      <w:r>
        <w:rPr>
          <w:rFonts w:hint="eastAsia" w:ascii="仿宋_GB2312" w:hAnsi="Calibri" w:eastAsia="仿宋_GB2312" w:cs="仿宋_GB2312"/>
          <w:i w:val="0"/>
          <w:iCs w:val="0"/>
          <w:kern w:val="2"/>
          <w:sz w:val="32"/>
          <w:szCs w:val="32"/>
          <w:lang w:val="en-US" w:eastAsia="zh-CN" w:bidi="ar"/>
        </w:rPr>
        <w:t>矿山开采符合《矿产资源开发与恢复治理方案》设计要求，生态修复治理措施全面落实。</w:t>
      </w:r>
    </w:p>
    <w:p w14:paraId="0DE805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u w:val="none" w:color="auto"/>
          <w:lang w:val="en-US" w:eastAsia="zh-CN"/>
        </w:rPr>
      </w:pPr>
      <w:r>
        <w:rPr>
          <w:rFonts w:hint="eastAsia" w:ascii="仿宋_GB2312" w:hAnsi="仿宋_GB2312" w:eastAsia="仿宋_GB2312" w:cs="仿宋_GB2312"/>
          <w:b/>
          <w:bCs/>
          <w:color w:val="auto"/>
          <w:sz w:val="32"/>
          <w:szCs w:val="32"/>
        </w:rPr>
        <w:t>整改时限：</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12</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31</w:t>
      </w:r>
      <w:r>
        <w:rPr>
          <w:rFonts w:hint="eastAsia" w:ascii="仿宋_GB2312" w:hAnsi="仿宋_GB2312" w:eastAsia="仿宋_GB2312" w:cs="仿宋_GB2312"/>
          <w:b w:val="0"/>
          <w:bCs w:val="0"/>
          <w:color w:val="auto"/>
          <w:sz w:val="32"/>
          <w:szCs w:val="32"/>
        </w:rPr>
        <w:t>日前</w:t>
      </w:r>
    </w:p>
    <w:p w14:paraId="6B7CD535">
      <w:pPr>
        <w:keepNext w:val="0"/>
        <w:keepLines w:val="0"/>
        <w:pageBreakBefore w:val="0"/>
        <w:kinsoku/>
        <w:wordWrap/>
        <w:overflowPunct/>
        <w:topLinePunct w:val="0"/>
        <w:autoSpaceDN/>
        <w:bidi w:val="0"/>
        <w:adjustRightInd/>
        <w:spacing w:line="560" w:lineRule="exact"/>
        <w:ind w:left="0" w:leftChars="0" w:right="0" w:firstLine="642"/>
        <w:textAlignment w:val="auto"/>
        <w:rPr>
          <w:rFonts w:hint="default"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b/>
          <w:bCs/>
          <w:color w:val="auto"/>
          <w:spacing w:val="-6"/>
          <w:sz w:val="32"/>
          <w:szCs w:val="32"/>
        </w:rPr>
        <w:t>整改实施主体：</w:t>
      </w:r>
      <w:r>
        <w:rPr>
          <w:rFonts w:hint="eastAsia" w:ascii="仿宋_GB2312" w:hAnsi="Calibri" w:eastAsia="仿宋_GB2312" w:cs="仿宋_GB2312"/>
          <w:i w:val="0"/>
          <w:iCs w:val="0"/>
          <w:kern w:val="2"/>
          <w:sz w:val="32"/>
          <w:szCs w:val="32"/>
          <w:lang w:val="en-US" w:eastAsia="zh-CN" w:bidi="ar"/>
        </w:rPr>
        <w:t>高台县、山丹县、肃南县党委和人民政府，市自然资源局、市应急管理局</w:t>
      </w:r>
    </w:p>
    <w:p w14:paraId="7CE4C4A6">
      <w:pPr>
        <w:keepNext w:val="0"/>
        <w:keepLines w:val="0"/>
        <w:pageBreakBefore w:val="0"/>
        <w:widowControl/>
        <w:suppressLineNumbers w:val="0"/>
        <w:kinsoku/>
        <w:wordWrap/>
        <w:overflowPunct/>
        <w:topLinePunct w:val="0"/>
        <w:autoSpaceDE w:val="0"/>
        <w:autoSpaceDN/>
        <w:bidi w:val="0"/>
        <w:adjustRightInd/>
        <w:snapToGrid/>
        <w:spacing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整改情况</w:t>
      </w:r>
      <w:r>
        <w:rPr>
          <w:rFonts w:hint="eastAsia" w:ascii="仿宋_GB2312" w:hAnsi="仿宋_GB2312" w:eastAsia="仿宋_GB2312" w:cs="仿宋_GB2312"/>
          <w:b/>
          <w:bCs/>
          <w:color w:val="auto"/>
          <w:sz w:val="32"/>
          <w:szCs w:val="32"/>
          <w:lang w:eastAsia="zh-CN"/>
        </w:rPr>
        <w:t>：</w:t>
      </w:r>
    </w:p>
    <w:p w14:paraId="0C047D98">
      <w:pPr>
        <w:pStyle w:val="6"/>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1.我县2家矿山企业为高台县新福矿产品有限公司锯条山冶金用石英岩矿和高台县昶利硅业有限公司锯条山冶金用石英岩矿。至目前，2户矿山企业已按照《矿产资源开发与恢复治理方案》要求，对露天采场开采台阶进行整治，对部分边坡存在的浮石进行了清理；对排土场表面进行了平整和压实，对边坡进行了削坡整治，对堆料场进行了整合，并对成品料堆覆盖防尘网，同时拆除矿区范围内破碎设备，现已按照要求恢复治理到位。</w:t>
      </w:r>
    </w:p>
    <w:p w14:paraId="37A573D9">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left"/>
        <w:textAlignment w:val="auto"/>
        <w:rPr>
          <w:rFonts w:hint="eastAsia"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2.目前，高台县昶利硅业有限公司锯条山冶金用石英岩矿和高台县新福矿产品有限公司锯条山冶金用石英岩矿均处于停产状态。</w:t>
      </w:r>
    </w:p>
    <w:p w14:paraId="24B0E0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sz w:val="32"/>
          <w:szCs w:val="32"/>
        </w:rPr>
      </w:pPr>
      <w:r>
        <w:rPr>
          <w:rFonts w:hint="eastAsia" w:ascii="仿宋_GB2312" w:hAnsi="仿宋_GB2312" w:eastAsia="仿宋_GB2312" w:cs="仿宋_GB2312"/>
          <w:b/>
          <w:bCs/>
          <w:color w:val="auto"/>
          <w:sz w:val="32"/>
          <w:szCs w:val="32"/>
        </w:rPr>
        <w:t>整改结论：</w:t>
      </w:r>
      <w:r>
        <w:rPr>
          <w:rFonts w:hint="eastAsia" w:ascii="仿宋_GB2312" w:hAnsi="仿宋_GB2312" w:eastAsia="仿宋_GB2312" w:cs="仿宋_GB2312"/>
          <w:color w:val="auto"/>
          <w:sz w:val="32"/>
          <w:szCs w:val="32"/>
        </w:rPr>
        <w:t>已完成整改</w:t>
      </w:r>
      <w:r>
        <w:rPr>
          <w:rFonts w:hint="eastAsia" w:ascii="仿宋_GB2312" w:hAnsi="仿宋_GB2312" w:eastAsia="仿宋_GB2312" w:cs="仿宋_GB2312"/>
          <w:color w:val="auto"/>
          <w:sz w:val="32"/>
          <w:szCs w:val="32"/>
          <w:lang w:eastAsia="zh-CN"/>
        </w:rPr>
        <w:t>。</w:t>
      </w:r>
    </w:p>
    <w:sectPr>
      <w:footerReference r:id="rId3" w:type="default"/>
      <w:pgSz w:w="11906" w:h="16838"/>
      <w:pgMar w:top="2098" w:right="1474" w:bottom="1984" w:left="1587" w:header="992" w:footer="1417" w:gutter="0"/>
      <w:paperSrc/>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小标宋-GB2312">
    <w:panose1 w:val="02000500000000000000"/>
    <w:charset w:val="86"/>
    <w:family w:val="auto"/>
    <w:pitch w:val="default"/>
    <w:sig w:usb0="800002AF" w:usb1="084F6CF8" w:usb2="00000010"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67E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8388DB">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88388DB">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MWJmNDAxYTI2YTRiYWYwMjBhODYzMWI2ZmY5MzkifQ=="/>
  </w:docVars>
  <w:rsids>
    <w:rsidRoot w:val="3F78273B"/>
    <w:rsid w:val="01142C41"/>
    <w:rsid w:val="01E02531"/>
    <w:rsid w:val="0AE37A12"/>
    <w:rsid w:val="137B20B4"/>
    <w:rsid w:val="1FBC3556"/>
    <w:rsid w:val="1FEF5EEF"/>
    <w:rsid w:val="233F7E6C"/>
    <w:rsid w:val="2B482FD4"/>
    <w:rsid w:val="2FD7C960"/>
    <w:rsid w:val="367B1732"/>
    <w:rsid w:val="36C56482"/>
    <w:rsid w:val="3C337A7D"/>
    <w:rsid w:val="3C72A5D6"/>
    <w:rsid w:val="3D121E31"/>
    <w:rsid w:val="3E77CCB5"/>
    <w:rsid w:val="3F78273B"/>
    <w:rsid w:val="51A451BA"/>
    <w:rsid w:val="54EE3C23"/>
    <w:rsid w:val="55D79DF7"/>
    <w:rsid w:val="5D95330D"/>
    <w:rsid w:val="5F0713A8"/>
    <w:rsid w:val="60455DBA"/>
    <w:rsid w:val="6DED6ECA"/>
    <w:rsid w:val="72B0583C"/>
    <w:rsid w:val="75FF8A8A"/>
    <w:rsid w:val="77A437C7"/>
    <w:rsid w:val="77A71061"/>
    <w:rsid w:val="77E332AA"/>
    <w:rsid w:val="799F7E92"/>
    <w:rsid w:val="7B6E1BD5"/>
    <w:rsid w:val="7C754EC7"/>
    <w:rsid w:val="7D6F5181"/>
    <w:rsid w:val="7E6266F4"/>
    <w:rsid w:val="7FA25A34"/>
    <w:rsid w:val="7FFE5147"/>
    <w:rsid w:val="B7E5481A"/>
    <w:rsid w:val="CBDF7BEB"/>
    <w:rsid w:val="CCFB26E4"/>
    <w:rsid w:val="D7FBA1ED"/>
    <w:rsid w:val="F5FE53AC"/>
    <w:rsid w:val="F74F57CF"/>
    <w:rsid w:val="F768AAEE"/>
    <w:rsid w:val="F77D85A1"/>
    <w:rsid w:val="F87E523C"/>
    <w:rsid w:val="FDFDF22E"/>
    <w:rsid w:val="FFCFDAA9"/>
    <w:rsid w:val="FFE612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index 6"/>
    <w:basedOn w:val="1"/>
    <w:next w:val="1"/>
    <w:semiHidden/>
    <w:qFormat/>
    <w:uiPriority w:val="99"/>
    <w:pPr>
      <w:ind w:firstLine="440" w:firstLineChars="200"/>
    </w:pPr>
    <w:rPr>
      <w:rFonts w:ascii="Calibri" w:hAnsi="Calibri" w:cs="Calibri"/>
      <w:sz w:val="22"/>
      <w:szCs w:val="22"/>
    </w:rPr>
  </w:style>
  <w:style w:type="paragraph" w:styleId="3">
    <w:name w:val="Normal Indent"/>
    <w:basedOn w:val="1"/>
    <w:next w:val="1"/>
    <w:qFormat/>
    <w:uiPriority w:val="99"/>
    <w:pPr>
      <w:snapToGrid w:val="0"/>
      <w:ind w:firstLine="556"/>
    </w:pPr>
    <w:rPr>
      <w:rFonts w:ascii="仿宋_GB2312" w:eastAsia="仿宋_GB2312"/>
      <w:kern w:val="0"/>
      <w:sz w:val="21"/>
      <w:szCs w:val="20"/>
      <w:lang w:val="zh-C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1039</Words>
  <Characters>1165</Characters>
  <Lines>0</Lines>
  <Paragraphs>0</Paragraphs>
  <TotalTime>24.3333333333333</TotalTime>
  <ScaleCrop>false</ScaleCrop>
  <LinksUpToDate>false</LinksUpToDate>
  <CharactersWithSpaces>1192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2025-06-20T13:24:00Z</dcterms:created>
  <dc:creator>uos</dc:creator>
  <cp:lastModifiedBy>hhkj</cp:lastModifiedBy>
  <cp:lastPrinted>2026-01-24T17:24:35Z</cp:lastPrinted>
  <dcterms:modified xsi:type="dcterms:W3CDTF">2026-10-26T10:54:34Z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eyJoZGlkIjoiNTEzZmQwMzg1YjIzODQ1ZjAyYTdhN2NlZTM0YTZkNTQiLCJ1c2VySWQiOiIzMDE4NDkwMjcifQ==</vt:lpwstr>
  </property>
  <property fmtid="{D5CDD505-2E9C-101B-9397-08002B2CF9AE}" pid="4" name="ICV">
    <vt:lpwstr>07429C94D598E5F0EAC0DE6AF9E3DD7A_43</vt:lpwstr>
  </property>
</Properties>
</file>